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BD35E" w14:textId="0AC0DBAA" w:rsidR="00A37070" w:rsidRDefault="00590207">
      <w:pPr>
        <w:pStyle w:val="Corpsdetexte"/>
        <w:rPr>
          <w:rFonts w:ascii="Times New Roman"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B789627" wp14:editId="24BBF7A2">
            <wp:simplePos x="0" y="0"/>
            <wp:positionH relativeFrom="page">
              <wp:posOffset>409575</wp:posOffset>
            </wp:positionH>
            <wp:positionV relativeFrom="page">
              <wp:posOffset>180975</wp:posOffset>
            </wp:positionV>
            <wp:extent cx="1130300" cy="6209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620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6881EF" w14:textId="458B441D" w:rsidR="00A37070" w:rsidRDefault="00A37070">
      <w:pPr>
        <w:pStyle w:val="Corpsdetexte"/>
        <w:spacing w:before="162"/>
        <w:rPr>
          <w:rFonts w:ascii="Times New Roman"/>
          <w:sz w:val="24"/>
        </w:rPr>
      </w:pPr>
    </w:p>
    <w:p w14:paraId="605E6E95" w14:textId="2CBA3323" w:rsidR="00E907B7" w:rsidRPr="00CF59F7" w:rsidRDefault="00000000" w:rsidP="00CF59F7">
      <w:pPr>
        <w:tabs>
          <w:tab w:val="left" w:pos="12506"/>
        </w:tabs>
        <w:spacing w:before="1"/>
        <w:ind w:left="5780" w:hanging="960"/>
        <w:rPr>
          <w:rFonts w:ascii="Orpi" w:hAnsi="Orpi"/>
          <w:b/>
          <w:color w:val="FA1100"/>
          <w:sz w:val="32"/>
          <w:szCs w:val="28"/>
        </w:rPr>
      </w:pPr>
      <w:r w:rsidRPr="00CF59F7">
        <w:rPr>
          <w:rFonts w:ascii="Orpi" w:hAnsi="Orpi"/>
          <w:b/>
          <w:color w:val="FA1100"/>
          <w:sz w:val="32"/>
          <w:szCs w:val="28"/>
        </w:rPr>
        <w:t xml:space="preserve">Barème </w:t>
      </w:r>
      <w:r w:rsidR="00E907B7" w:rsidRPr="00CF59F7">
        <w:rPr>
          <w:rFonts w:ascii="Orpi" w:hAnsi="Orpi"/>
          <w:b/>
          <w:color w:val="FA1100"/>
          <w:sz w:val="32"/>
          <w:szCs w:val="28"/>
        </w:rPr>
        <w:t>des honoraires de transaction</w:t>
      </w:r>
    </w:p>
    <w:p w14:paraId="0E4D7DED" w14:textId="50229904" w:rsidR="00A37070" w:rsidRPr="00CF59F7" w:rsidRDefault="00000000" w:rsidP="00E907B7">
      <w:pPr>
        <w:tabs>
          <w:tab w:val="left" w:pos="12506"/>
        </w:tabs>
        <w:spacing w:before="1"/>
        <w:ind w:left="5780"/>
        <w:rPr>
          <w:rFonts w:ascii="Orpi" w:hAnsi="Orpi"/>
          <w:sz w:val="20"/>
        </w:rPr>
      </w:pPr>
      <w:r w:rsidRPr="00CF59F7">
        <w:rPr>
          <w:rFonts w:ascii="Orpi" w:hAnsi="Orpi"/>
          <w:b/>
          <w:color w:val="FA1100"/>
          <w:sz w:val="24"/>
        </w:rPr>
        <w:tab/>
      </w:r>
      <w:r w:rsidRPr="00CF59F7">
        <w:rPr>
          <w:rFonts w:ascii="Orpi" w:hAnsi="Orpi"/>
          <w:position w:val="4"/>
          <w:sz w:val="20"/>
        </w:rPr>
        <w:t>A</w:t>
      </w:r>
      <w:r w:rsidRPr="00CF59F7">
        <w:rPr>
          <w:rFonts w:ascii="Orpi" w:hAnsi="Orpi"/>
          <w:spacing w:val="-11"/>
          <w:position w:val="4"/>
          <w:sz w:val="20"/>
        </w:rPr>
        <w:t xml:space="preserve"> </w:t>
      </w:r>
      <w:r w:rsidRPr="00CF59F7">
        <w:rPr>
          <w:rFonts w:ascii="Orpi" w:hAnsi="Orpi"/>
          <w:position w:val="4"/>
          <w:sz w:val="20"/>
        </w:rPr>
        <w:t>partir</w:t>
      </w:r>
      <w:r w:rsidRPr="00CF59F7">
        <w:rPr>
          <w:rFonts w:ascii="Orpi" w:hAnsi="Orpi"/>
          <w:spacing w:val="1"/>
          <w:position w:val="4"/>
          <w:sz w:val="20"/>
        </w:rPr>
        <w:t xml:space="preserve"> </w:t>
      </w:r>
      <w:r w:rsidRPr="00CF59F7">
        <w:rPr>
          <w:rFonts w:ascii="Orpi" w:hAnsi="Orpi"/>
          <w:position w:val="4"/>
          <w:sz w:val="20"/>
        </w:rPr>
        <w:t>du</w:t>
      </w:r>
      <w:r w:rsidRPr="00CF59F7">
        <w:rPr>
          <w:rFonts w:ascii="Orpi" w:hAnsi="Orpi"/>
          <w:spacing w:val="1"/>
          <w:position w:val="4"/>
          <w:sz w:val="20"/>
        </w:rPr>
        <w:t xml:space="preserve"> </w:t>
      </w:r>
      <w:r w:rsidR="004422FE" w:rsidRPr="00CF59F7">
        <w:rPr>
          <w:rFonts w:ascii="Orpi" w:hAnsi="Orpi"/>
          <w:position w:val="4"/>
          <w:sz w:val="20"/>
        </w:rPr>
        <w:t>22 mai</w:t>
      </w:r>
      <w:r w:rsidRPr="00CF59F7">
        <w:rPr>
          <w:rFonts w:ascii="Orpi" w:hAnsi="Orpi"/>
          <w:spacing w:val="1"/>
          <w:position w:val="4"/>
          <w:sz w:val="20"/>
        </w:rPr>
        <w:t xml:space="preserve"> </w:t>
      </w:r>
      <w:r w:rsidRPr="00CF59F7">
        <w:rPr>
          <w:rFonts w:ascii="Orpi" w:hAnsi="Orpi"/>
          <w:spacing w:val="-4"/>
          <w:position w:val="4"/>
          <w:sz w:val="20"/>
        </w:rPr>
        <w:t>2024</w:t>
      </w:r>
    </w:p>
    <w:p w14:paraId="4DE4A73E" w14:textId="77777777" w:rsidR="00A37070" w:rsidRDefault="00A37070">
      <w:pPr>
        <w:pStyle w:val="Corpsdetexte"/>
      </w:pPr>
    </w:p>
    <w:p w14:paraId="73FA9420" w14:textId="77777777" w:rsidR="00A37070" w:rsidRDefault="00A37070">
      <w:pPr>
        <w:pStyle w:val="Corpsdetexte"/>
        <w:spacing w:before="41" w:after="1"/>
        <w:rPr>
          <w:rFonts w:ascii="Arial"/>
          <w:b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2424"/>
        <w:gridCol w:w="2425"/>
        <w:gridCol w:w="4849"/>
      </w:tblGrid>
      <w:tr w:rsidR="00E907B7" w14:paraId="4679F7AC" w14:textId="77777777" w:rsidTr="00CF59F7">
        <w:trPr>
          <w:trHeight w:val="850"/>
        </w:trPr>
        <w:tc>
          <w:tcPr>
            <w:tcW w:w="7273" w:type="dxa"/>
            <w:gridSpan w:val="2"/>
            <w:shd w:val="clear" w:color="auto" w:fill="BEC0BF"/>
          </w:tcPr>
          <w:p w14:paraId="6F117959" w14:textId="4740FAF0" w:rsidR="00E907B7" w:rsidRPr="00CF59F7" w:rsidRDefault="00E907B7">
            <w:pPr>
              <w:pStyle w:val="TableParagraph"/>
              <w:spacing w:before="91"/>
              <w:ind w:left="1751"/>
              <w:jc w:val="left"/>
              <w:rPr>
                <w:rFonts w:ascii="Orpi" w:hAnsi="Orpi"/>
                <w:b/>
                <w:sz w:val="32"/>
                <w:szCs w:val="32"/>
              </w:rPr>
            </w:pPr>
            <w:r w:rsidRPr="00CF59F7">
              <w:rPr>
                <w:rFonts w:ascii="Orpi" w:hAnsi="Orpi"/>
                <w:b/>
                <w:sz w:val="32"/>
                <w:szCs w:val="32"/>
              </w:rPr>
              <w:t>Prix de vente</w:t>
            </w:r>
          </w:p>
        </w:tc>
        <w:tc>
          <w:tcPr>
            <w:tcW w:w="7274" w:type="dxa"/>
            <w:gridSpan w:val="2"/>
            <w:shd w:val="clear" w:color="auto" w:fill="BEC0BF"/>
            <w:vAlign w:val="center"/>
          </w:tcPr>
          <w:p w14:paraId="3A78C713" w14:textId="7AFA8F56" w:rsidR="00E907B7" w:rsidRPr="00CF59F7" w:rsidRDefault="00E907B7" w:rsidP="00CF59F7">
            <w:pPr>
              <w:pStyle w:val="TableParagraph"/>
              <w:spacing w:before="91"/>
              <w:rPr>
                <w:rFonts w:ascii="Orpi" w:hAnsi="Orpi"/>
                <w:b/>
                <w:sz w:val="32"/>
                <w:szCs w:val="32"/>
              </w:rPr>
            </w:pPr>
            <w:r w:rsidRPr="00CF59F7">
              <w:rPr>
                <w:rFonts w:ascii="Orpi" w:hAnsi="Orpi"/>
                <w:b/>
                <w:sz w:val="32"/>
                <w:szCs w:val="32"/>
              </w:rPr>
              <w:t>Honoraires TTC</w:t>
            </w:r>
          </w:p>
        </w:tc>
      </w:tr>
      <w:tr w:rsidR="00A37070" w14:paraId="534F68C5" w14:textId="77777777" w:rsidTr="00CF59F7">
        <w:trPr>
          <w:trHeight w:val="850"/>
        </w:trPr>
        <w:tc>
          <w:tcPr>
            <w:tcW w:w="4849" w:type="dxa"/>
          </w:tcPr>
          <w:p w14:paraId="501F5E2C" w14:textId="5E58D363" w:rsidR="00A37070" w:rsidRPr="00CF59F7" w:rsidRDefault="00A37070">
            <w:pPr>
              <w:pStyle w:val="TableParagraph"/>
              <w:spacing w:line="254" w:lineRule="auto"/>
              <w:ind w:left="1391" w:hanging="1140"/>
              <w:jc w:val="left"/>
              <w:rPr>
                <w:rFonts w:ascii="Orpi" w:hAnsi="Orpi"/>
                <w:sz w:val="32"/>
                <w:szCs w:val="32"/>
              </w:rPr>
            </w:pPr>
          </w:p>
        </w:tc>
        <w:tc>
          <w:tcPr>
            <w:tcW w:w="4849" w:type="dxa"/>
            <w:gridSpan w:val="2"/>
            <w:vAlign w:val="center"/>
          </w:tcPr>
          <w:p w14:paraId="0CDFC3EE" w14:textId="7891B0CD" w:rsidR="00A37070" w:rsidRPr="00CF59F7" w:rsidRDefault="00E907B7" w:rsidP="00E907B7">
            <w:pPr>
              <w:pStyle w:val="TableParagraph"/>
              <w:spacing w:before="13" w:line="254" w:lineRule="auto"/>
              <w:ind w:left="46"/>
              <w:rPr>
                <w:rFonts w:ascii="Orpi" w:hAnsi="Orpi"/>
                <w:b/>
                <w:bCs/>
                <w:sz w:val="32"/>
                <w:szCs w:val="32"/>
              </w:rPr>
            </w:pPr>
            <w:r w:rsidRPr="00CF59F7">
              <w:rPr>
                <w:rFonts w:ascii="Orpi" w:hAnsi="Orpi"/>
                <w:b/>
                <w:bCs/>
                <w:sz w:val="32"/>
                <w:szCs w:val="32"/>
              </w:rPr>
              <w:t xml:space="preserve">Mandat By </w:t>
            </w:r>
            <w:proofErr w:type="spellStart"/>
            <w:r w:rsidRPr="00CF59F7">
              <w:rPr>
                <w:rFonts w:ascii="Orpi" w:hAnsi="Orpi"/>
                <w:b/>
                <w:bCs/>
                <w:sz w:val="32"/>
                <w:szCs w:val="32"/>
              </w:rPr>
              <w:t>Orpi</w:t>
            </w:r>
            <w:proofErr w:type="spellEnd"/>
          </w:p>
        </w:tc>
        <w:tc>
          <w:tcPr>
            <w:tcW w:w="4849" w:type="dxa"/>
            <w:vAlign w:val="center"/>
          </w:tcPr>
          <w:p w14:paraId="60630F50" w14:textId="3FBBE91C" w:rsidR="00A37070" w:rsidRPr="00CF59F7" w:rsidRDefault="00E907B7" w:rsidP="00E907B7">
            <w:pPr>
              <w:pStyle w:val="TableParagraph"/>
              <w:spacing w:before="14"/>
              <w:ind w:right="19"/>
              <w:rPr>
                <w:rFonts w:ascii="Orpi" w:hAnsi="Orpi"/>
                <w:b/>
                <w:bCs/>
                <w:sz w:val="32"/>
                <w:szCs w:val="32"/>
              </w:rPr>
            </w:pPr>
            <w:r w:rsidRPr="00CF59F7">
              <w:rPr>
                <w:rFonts w:ascii="Orpi" w:hAnsi="Orpi"/>
                <w:b/>
                <w:bCs/>
                <w:sz w:val="32"/>
                <w:szCs w:val="32"/>
              </w:rPr>
              <w:t>Mandat Simple</w:t>
            </w:r>
          </w:p>
        </w:tc>
      </w:tr>
      <w:tr w:rsidR="00A37070" w14:paraId="0E063151" w14:textId="77777777" w:rsidTr="00CF59F7">
        <w:trPr>
          <w:trHeight w:val="850"/>
        </w:trPr>
        <w:tc>
          <w:tcPr>
            <w:tcW w:w="4849" w:type="dxa"/>
            <w:shd w:val="clear" w:color="auto" w:fill="EFEFEF"/>
          </w:tcPr>
          <w:p w14:paraId="28733F4F" w14:textId="55B37376" w:rsidR="00A37070" w:rsidRPr="00CF59F7" w:rsidRDefault="00E907B7">
            <w:pPr>
              <w:pStyle w:val="TableParagraph"/>
              <w:ind w:right="13"/>
              <w:rPr>
                <w:rFonts w:ascii="Orpi" w:hAnsi="Orpi"/>
                <w:sz w:val="32"/>
                <w:szCs w:val="32"/>
              </w:rPr>
            </w:pPr>
            <w:r w:rsidRPr="00CF59F7">
              <w:rPr>
                <w:rFonts w:ascii="Orpi" w:hAnsi="Orpi"/>
                <w:sz w:val="32"/>
                <w:szCs w:val="32"/>
              </w:rPr>
              <w:t>Place de parking, garage, cave</w:t>
            </w:r>
          </w:p>
        </w:tc>
        <w:tc>
          <w:tcPr>
            <w:tcW w:w="4849" w:type="dxa"/>
            <w:gridSpan w:val="2"/>
            <w:shd w:val="clear" w:color="auto" w:fill="EFEFEF"/>
          </w:tcPr>
          <w:p w14:paraId="68508932" w14:textId="2B9F0C27" w:rsidR="00A37070" w:rsidRPr="00CF59F7" w:rsidRDefault="00E907B7">
            <w:pPr>
              <w:pStyle w:val="TableParagraph"/>
              <w:ind w:left="46" w:right="29"/>
              <w:rPr>
                <w:rFonts w:ascii="Orpi" w:hAnsi="Orpi"/>
                <w:b/>
                <w:bCs/>
                <w:sz w:val="32"/>
                <w:szCs w:val="32"/>
              </w:rPr>
            </w:pPr>
            <w:r w:rsidRPr="00CF59F7">
              <w:rPr>
                <w:rFonts w:ascii="Orpi" w:hAnsi="Orpi"/>
                <w:b/>
                <w:bCs/>
                <w:sz w:val="32"/>
                <w:szCs w:val="32"/>
              </w:rPr>
              <w:t>3500 €</w:t>
            </w:r>
          </w:p>
        </w:tc>
        <w:tc>
          <w:tcPr>
            <w:tcW w:w="4849" w:type="dxa"/>
            <w:shd w:val="clear" w:color="auto" w:fill="EFEFEF"/>
          </w:tcPr>
          <w:p w14:paraId="74AC38A6" w14:textId="549CDD40" w:rsidR="00A37070" w:rsidRPr="00CF59F7" w:rsidRDefault="00E907B7">
            <w:pPr>
              <w:pStyle w:val="TableParagraph"/>
              <w:rPr>
                <w:rFonts w:ascii="Orpi" w:hAnsi="Orpi"/>
                <w:sz w:val="32"/>
                <w:szCs w:val="32"/>
              </w:rPr>
            </w:pPr>
            <w:r w:rsidRPr="00CF59F7">
              <w:rPr>
                <w:rFonts w:ascii="Orpi" w:hAnsi="Orpi"/>
                <w:sz w:val="32"/>
                <w:szCs w:val="32"/>
              </w:rPr>
              <w:t xml:space="preserve">3900 € </w:t>
            </w:r>
          </w:p>
        </w:tc>
      </w:tr>
      <w:tr w:rsidR="00E907B7" w14:paraId="3696FABC" w14:textId="77777777" w:rsidTr="00CF59F7">
        <w:trPr>
          <w:trHeight w:val="850"/>
        </w:trPr>
        <w:tc>
          <w:tcPr>
            <w:tcW w:w="4849" w:type="dxa"/>
            <w:shd w:val="clear" w:color="auto" w:fill="EFEFEF"/>
          </w:tcPr>
          <w:p w14:paraId="5BD4F33F" w14:textId="1D2A0875" w:rsidR="00E907B7" w:rsidRPr="00CF59F7" w:rsidRDefault="00E907B7">
            <w:pPr>
              <w:pStyle w:val="TableParagraph"/>
              <w:ind w:right="13"/>
              <w:rPr>
                <w:rFonts w:ascii="Orpi" w:hAnsi="Orpi"/>
                <w:sz w:val="32"/>
                <w:szCs w:val="32"/>
              </w:rPr>
            </w:pPr>
            <w:r w:rsidRPr="00CF59F7">
              <w:rPr>
                <w:rFonts w:ascii="Orpi" w:hAnsi="Orpi"/>
                <w:sz w:val="32"/>
                <w:szCs w:val="32"/>
              </w:rPr>
              <w:t>&lt; 59</w:t>
            </w:r>
            <w:r w:rsidRPr="00CF59F7">
              <w:rPr>
                <w:rFonts w:ascii="Calibri" w:hAnsi="Calibri" w:cs="Calibri"/>
                <w:sz w:val="32"/>
                <w:szCs w:val="32"/>
              </w:rPr>
              <w:t> </w:t>
            </w:r>
            <w:r w:rsidRPr="00CF59F7">
              <w:rPr>
                <w:rFonts w:ascii="Orpi" w:hAnsi="Orpi"/>
                <w:sz w:val="32"/>
                <w:szCs w:val="32"/>
              </w:rPr>
              <w:t>000 € - 249</w:t>
            </w:r>
            <w:r w:rsidRPr="00CF59F7">
              <w:rPr>
                <w:rFonts w:ascii="Calibri" w:hAnsi="Calibri" w:cs="Calibri"/>
                <w:sz w:val="32"/>
                <w:szCs w:val="32"/>
              </w:rPr>
              <w:t> </w:t>
            </w:r>
            <w:r w:rsidRPr="00CF59F7">
              <w:rPr>
                <w:rFonts w:ascii="Orpi" w:hAnsi="Orpi"/>
                <w:sz w:val="32"/>
                <w:szCs w:val="32"/>
              </w:rPr>
              <w:t>999 €</w:t>
            </w:r>
          </w:p>
        </w:tc>
        <w:tc>
          <w:tcPr>
            <w:tcW w:w="4849" w:type="dxa"/>
            <w:gridSpan w:val="2"/>
            <w:shd w:val="clear" w:color="auto" w:fill="EFEFEF"/>
          </w:tcPr>
          <w:p w14:paraId="1384A19D" w14:textId="569C175C" w:rsidR="00E907B7" w:rsidRPr="00CF59F7" w:rsidRDefault="00E907B7">
            <w:pPr>
              <w:pStyle w:val="TableParagraph"/>
              <w:ind w:left="46" w:right="29"/>
              <w:rPr>
                <w:rFonts w:ascii="Orpi" w:hAnsi="Orpi"/>
                <w:b/>
                <w:bCs/>
                <w:sz w:val="32"/>
                <w:szCs w:val="32"/>
              </w:rPr>
            </w:pPr>
            <w:r w:rsidRPr="00CF59F7">
              <w:rPr>
                <w:rFonts w:ascii="Orpi" w:hAnsi="Orpi"/>
                <w:b/>
                <w:bCs/>
                <w:sz w:val="32"/>
                <w:szCs w:val="32"/>
              </w:rPr>
              <w:t>6 %</w:t>
            </w:r>
          </w:p>
        </w:tc>
        <w:tc>
          <w:tcPr>
            <w:tcW w:w="4849" w:type="dxa"/>
            <w:shd w:val="clear" w:color="auto" w:fill="EFEFEF"/>
          </w:tcPr>
          <w:p w14:paraId="6238C2D3" w14:textId="606B0958" w:rsidR="00E907B7" w:rsidRPr="00CF59F7" w:rsidRDefault="00E907B7">
            <w:pPr>
              <w:pStyle w:val="TableParagraph"/>
              <w:rPr>
                <w:rFonts w:ascii="Orpi" w:hAnsi="Orpi"/>
                <w:sz w:val="32"/>
                <w:szCs w:val="32"/>
              </w:rPr>
            </w:pPr>
            <w:r w:rsidRPr="00CF59F7">
              <w:rPr>
                <w:rFonts w:ascii="Orpi" w:hAnsi="Orpi"/>
                <w:sz w:val="32"/>
                <w:szCs w:val="32"/>
              </w:rPr>
              <w:t>7 %</w:t>
            </w:r>
          </w:p>
        </w:tc>
      </w:tr>
      <w:tr w:rsidR="00E907B7" w14:paraId="49D46C2A" w14:textId="77777777" w:rsidTr="00CF59F7">
        <w:trPr>
          <w:trHeight w:val="850"/>
        </w:trPr>
        <w:tc>
          <w:tcPr>
            <w:tcW w:w="4849" w:type="dxa"/>
            <w:shd w:val="clear" w:color="auto" w:fill="EFEFEF"/>
          </w:tcPr>
          <w:p w14:paraId="3B3F0564" w14:textId="16C107F6" w:rsidR="00E907B7" w:rsidRPr="00CF59F7" w:rsidRDefault="00E907B7">
            <w:pPr>
              <w:pStyle w:val="TableParagraph"/>
              <w:ind w:right="13"/>
              <w:rPr>
                <w:rFonts w:ascii="Orpi" w:hAnsi="Orpi"/>
                <w:sz w:val="32"/>
                <w:szCs w:val="32"/>
              </w:rPr>
            </w:pPr>
            <w:r w:rsidRPr="00CF59F7">
              <w:rPr>
                <w:rFonts w:ascii="Orpi" w:hAnsi="Orpi"/>
                <w:sz w:val="32"/>
                <w:szCs w:val="32"/>
              </w:rPr>
              <w:t>250</w:t>
            </w:r>
            <w:r w:rsidRPr="00CF59F7">
              <w:rPr>
                <w:rFonts w:ascii="Calibri" w:hAnsi="Calibri" w:cs="Calibri"/>
                <w:sz w:val="32"/>
                <w:szCs w:val="32"/>
              </w:rPr>
              <w:t> </w:t>
            </w:r>
            <w:r w:rsidRPr="00CF59F7">
              <w:rPr>
                <w:rFonts w:ascii="Orpi" w:hAnsi="Orpi"/>
                <w:sz w:val="32"/>
                <w:szCs w:val="32"/>
              </w:rPr>
              <w:t>000 € - 399</w:t>
            </w:r>
            <w:r w:rsidRPr="00CF59F7">
              <w:rPr>
                <w:rFonts w:ascii="Calibri" w:hAnsi="Calibri" w:cs="Calibri"/>
                <w:sz w:val="32"/>
                <w:szCs w:val="32"/>
              </w:rPr>
              <w:t> </w:t>
            </w:r>
            <w:r w:rsidRPr="00CF59F7">
              <w:rPr>
                <w:rFonts w:ascii="Orpi" w:hAnsi="Orpi"/>
                <w:sz w:val="32"/>
                <w:szCs w:val="32"/>
              </w:rPr>
              <w:t>999 €</w:t>
            </w:r>
          </w:p>
        </w:tc>
        <w:tc>
          <w:tcPr>
            <w:tcW w:w="4849" w:type="dxa"/>
            <w:gridSpan w:val="2"/>
            <w:shd w:val="clear" w:color="auto" w:fill="EFEFEF"/>
          </w:tcPr>
          <w:p w14:paraId="7BBEB28E" w14:textId="314E88A1" w:rsidR="00E907B7" w:rsidRPr="00CF59F7" w:rsidRDefault="00E907B7">
            <w:pPr>
              <w:pStyle w:val="TableParagraph"/>
              <w:ind w:left="46" w:right="29"/>
              <w:rPr>
                <w:rFonts w:ascii="Orpi" w:hAnsi="Orpi"/>
                <w:b/>
                <w:bCs/>
                <w:sz w:val="32"/>
                <w:szCs w:val="32"/>
              </w:rPr>
            </w:pPr>
            <w:r w:rsidRPr="00CF59F7">
              <w:rPr>
                <w:rFonts w:ascii="Orpi" w:hAnsi="Orpi"/>
                <w:b/>
                <w:bCs/>
                <w:sz w:val="32"/>
                <w:szCs w:val="32"/>
              </w:rPr>
              <w:t>5,5 %</w:t>
            </w:r>
          </w:p>
        </w:tc>
        <w:tc>
          <w:tcPr>
            <w:tcW w:w="4849" w:type="dxa"/>
            <w:shd w:val="clear" w:color="auto" w:fill="EFEFEF"/>
          </w:tcPr>
          <w:p w14:paraId="5DD4DAA2" w14:textId="796DA442" w:rsidR="00E907B7" w:rsidRPr="00CF59F7" w:rsidRDefault="00E907B7">
            <w:pPr>
              <w:pStyle w:val="TableParagraph"/>
              <w:rPr>
                <w:rFonts w:ascii="Orpi" w:hAnsi="Orpi"/>
                <w:sz w:val="32"/>
                <w:szCs w:val="32"/>
              </w:rPr>
            </w:pPr>
            <w:r w:rsidRPr="00CF59F7">
              <w:rPr>
                <w:rFonts w:ascii="Orpi" w:hAnsi="Orpi"/>
                <w:sz w:val="32"/>
                <w:szCs w:val="32"/>
              </w:rPr>
              <w:t>6 %</w:t>
            </w:r>
          </w:p>
        </w:tc>
      </w:tr>
      <w:tr w:rsidR="00E907B7" w14:paraId="6831F187" w14:textId="77777777" w:rsidTr="00CF59F7">
        <w:trPr>
          <w:trHeight w:val="850"/>
        </w:trPr>
        <w:tc>
          <w:tcPr>
            <w:tcW w:w="4849" w:type="dxa"/>
            <w:shd w:val="clear" w:color="auto" w:fill="EFEFEF"/>
          </w:tcPr>
          <w:p w14:paraId="75467600" w14:textId="61A3925C" w:rsidR="00E907B7" w:rsidRPr="00CF59F7" w:rsidRDefault="00E907B7">
            <w:pPr>
              <w:pStyle w:val="TableParagraph"/>
              <w:ind w:right="13"/>
              <w:rPr>
                <w:rFonts w:ascii="Orpi" w:hAnsi="Orpi"/>
                <w:sz w:val="32"/>
                <w:szCs w:val="32"/>
              </w:rPr>
            </w:pPr>
            <w:r w:rsidRPr="00CF59F7">
              <w:rPr>
                <w:rFonts w:ascii="Orpi" w:hAnsi="Orpi"/>
                <w:sz w:val="32"/>
                <w:szCs w:val="32"/>
              </w:rPr>
              <w:t>400</w:t>
            </w:r>
            <w:r w:rsidRPr="00CF59F7">
              <w:rPr>
                <w:rFonts w:ascii="Calibri" w:hAnsi="Calibri" w:cs="Calibri"/>
                <w:sz w:val="32"/>
                <w:szCs w:val="32"/>
              </w:rPr>
              <w:t> </w:t>
            </w:r>
            <w:r w:rsidRPr="00CF59F7">
              <w:rPr>
                <w:rFonts w:ascii="Orpi" w:hAnsi="Orpi"/>
                <w:sz w:val="32"/>
                <w:szCs w:val="32"/>
              </w:rPr>
              <w:t>000 € - 699</w:t>
            </w:r>
            <w:r w:rsidRPr="00CF59F7">
              <w:rPr>
                <w:rFonts w:ascii="Calibri" w:hAnsi="Calibri" w:cs="Calibri"/>
                <w:sz w:val="32"/>
                <w:szCs w:val="32"/>
              </w:rPr>
              <w:t> </w:t>
            </w:r>
            <w:r w:rsidRPr="00CF59F7">
              <w:rPr>
                <w:rFonts w:ascii="Orpi" w:hAnsi="Orpi"/>
                <w:sz w:val="32"/>
                <w:szCs w:val="32"/>
              </w:rPr>
              <w:t>999 €</w:t>
            </w:r>
          </w:p>
        </w:tc>
        <w:tc>
          <w:tcPr>
            <w:tcW w:w="4849" w:type="dxa"/>
            <w:gridSpan w:val="2"/>
            <w:shd w:val="clear" w:color="auto" w:fill="EFEFEF"/>
          </w:tcPr>
          <w:p w14:paraId="2B29C9AC" w14:textId="33858E3E" w:rsidR="00E907B7" w:rsidRPr="00CF59F7" w:rsidRDefault="00E907B7">
            <w:pPr>
              <w:pStyle w:val="TableParagraph"/>
              <w:ind w:left="46" w:right="29"/>
              <w:rPr>
                <w:rFonts w:ascii="Orpi" w:hAnsi="Orpi"/>
                <w:b/>
                <w:bCs/>
                <w:sz w:val="32"/>
                <w:szCs w:val="32"/>
              </w:rPr>
            </w:pPr>
            <w:r w:rsidRPr="00CF59F7">
              <w:rPr>
                <w:rFonts w:ascii="Orpi" w:hAnsi="Orpi"/>
                <w:b/>
                <w:bCs/>
                <w:sz w:val="32"/>
                <w:szCs w:val="32"/>
              </w:rPr>
              <w:t xml:space="preserve">5 % </w:t>
            </w:r>
          </w:p>
        </w:tc>
        <w:tc>
          <w:tcPr>
            <w:tcW w:w="4849" w:type="dxa"/>
            <w:shd w:val="clear" w:color="auto" w:fill="EFEFEF"/>
          </w:tcPr>
          <w:p w14:paraId="7D2AA612" w14:textId="4FF0FB4D" w:rsidR="00E907B7" w:rsidRPr="00CF59F7" w:rsidRDefault="00E907B7">
            <w:pPr>
              <w:pStyle w:val="TableParagraph"/>
              <w:rPr>
                <w:rFonts w:ascii="Orpi" w:hAnsi="Orpi"/>
                <w:sz w:val="32"/>
                <w:szCs w:val="32"/>
              </w:rPr>
            </w:pPr>
            <w:r w:rsidRPr="00CF59F7">
              <w:rPr>
                <w:rFonts w:ascii="Orpi" w:hAnsi="Orpi"/>
                <w:sz w:val="32"/>
                <w:szCs w:val="32"/>
              </w:rPr>
              <w:t>5,5 %</w:t>
            </w:r>
          </w:p>
        </w:tc>
      </w:tr>
      <w:tr w:rsidR="00E907B7" w14:paraId="0D954EDA" w14:textId="77777777" w:rsidTr="00CF59F7">
        <w:trPr>
          <w:trHeight w:val="850"/>
        </w:trPr>
        <w:tc>
          <w:tcPr>
            <w:tcW w:w="4849" w:type="dxa"/>
            <w:shd w:val="clear" w:color="auto" w:fill="EFEFEF"/>
          </w:tcPr>
          <w:p w14:paraId="74646068" w14:textId="144E6818" w:rsidR="00E907B7" w:rsidRPr="00CF59F7" w:rsidRDefault="00E907B7">
            <w:pPr>
              <w:pStyle w:val="TableParagraph"/>
              <w:ind w:right="13"/>
              <w:rPr>
                <w:rFonts w:ascii="Orpi" w:hAnsi="Orpi"/>
                <w:sz w:val="32"/>
                <w:szCs w:val="32"/>
              </w:rPr>
            </w:pPr>
            <w:r w:rsidRPr="00CF59F7">
              <w:rPr>
                <w:rFonts w:ascii="Orpi" w:hAnsi="Orpi"/>
                <w:sz w:val="32"/>
                <w:szCs w:val="32"/>
              </w:rPr>
              <w:t>Supérieur à 700</w:t>
            </w:r>
            <w:r w:rsidRPr="00CF59F7">
              <w:rPr>
                <w:rFonts w:ascii="Calibri" w:hAnsi="Calibri" w:cs="Calibri"/>
                <w:sz w:val="32"/>
                <w:szCs w:val="32"/>
              </w:rPr>
              <w:t> </w:t>
            </w:r>
            <w:r w:rsidRPr="00CF59F7">
              <w:rPr>
                <w:rFonts w:ascii="Orpi" w:hAnsi="Orpi"/>
                <w:sz w:val="32"/>
                <w:szCs w:val="32"/>
              </w:rPr>
              <w:t>000 €</w:t>
            </w:r>
          </w:p>
        </w:tc>
        <w:tc>
          <w:tcPr>
            <w:tcW w:w="4849" w:type="dxa"/>
            <w:gridSpan w:val="2"/>
            <w:shd w:val="clear" w:color="auto" w:fill="EFEFEF"/>
          </w:tcPr>
          <w:p w14:paraId="49D368CC" w14:textId="20E01227" w:rsidR="00E907B7" w:rsidRPr="00CF59F7" w:rsidRDefault="00E907B7">
            <w:pPr>
              <w:pStyle w:val="TableParagraph"/>
              <w:ind w:left="46" w:right="29"/>
              <w:rPr>
                <w:rFonts w:ascii="Orpi" w:hAnsi="Orpi"/>
                <w:b/>
                <w:bCs/>
                <w:sz w:val="32"/>
                <w:szCs w:val="32"/>
              </w:rPr>
            </w:pPr>
            <w:r w:rsidRPr="00CF59F7">
              <w:rPr>
                <w:rFonts w:ascii="Orpi" w:hAnsi="Orpi"/>
                <w:b/>
                <w:bCs/>
                <w:sz w:val="32"/>
                <w:szCs w:val="32"/>
              </w:rPr>
              <w:t>4,5 %</w:t>
            </w:r>
          </w:p>
        </w:tc>
        <w:tc>
          <w:tcPr>
            <w:tcW w:w="4849" w:type="dxa"/>
            <w:shd w:val="clear" w:color="auto" w:fill="EFEFEF"/>
          </w:tcPr>
          <w:p w14:paraId="4E682D0E" w14:textId="16A2C213" w:rsidR="00E907B7" w:rsidRPr="00CF59F7" w:rsidRDefault="00E907B7">
            <w:pPr>
              <w:pStyle w:val="TableParagraph"/>
              <w:rPr>
                <w:rFonts w:ascii="Orpi" w:hAnsi="Orpi"/>
                <w:sz w:val="32"/>
                <w:szCs w:val="32"/>
              </w:rPr>
            </w:pPr>
            <w:r w:rsidRPr="00CF59F7">
              <w:rPr>
                <w:rFonts w:ascii="Orpi" w:hAnsi="Orpi"/>
                <w:sz w:val="32"/>
                <w:szCs w:val="32"/>
              </w:rPr>
              <w:t xml:space="preserve">5 % </w:t>
            </w:r>
          </w:p>
        </w:tc>
      </w:tr>
    </w:tbl>
    <w:p w14:paraId="3D7F97A9" w14:textId="77777777" w:rsidR="00CF59F7" w:rsidRDefault="00CF59F7" w:rsidP="00CF59F7">
      <w:pPr>
        <w:pStyle w:val="Corpsdetexte"/>
        <w:spacing w:line="360" w:lineRule="auto"/>
        <w:ind w:left="120"/>
        <w:jc w:val="center"/>
        <w:rPr>
          <w:rFonts w:ascii="Orpi" w:hAnsi="Orpi"/>
          <w:sz w:val="24"/>
          <w:szCs w:val="24"/>
        </w:rPr>
      </w:pPr>
    </w:p>
    <w:p w14:paraId="74619280" w14:textId="094BD6E4" w:rsidR="00E907B7" w:rsidRPr="00CF59F7" w:rsidRDefault="00CF59F7" w:rsidP="00CF59F7">
      <w:pPr>
        <w:pStyle w:val="Corpsdetexte"/>
        <w:spacing w:line="360" w:lineRule="auto"/>
        <w:ind w:left="120"/>
        <w:jc w:val="center"/>
        <w:rPr>
          <w:rFonts w:ascii="Orpi" w:hAnsi="Orpi"/>
          <w:sz w:val="24"/>
          <w:szCs w:val="24"/>
        </w:rPr>
      </w:pPr>
      <w:r>
        <w:rPr>
          <w:rFonts w:ascii="Orpi" w:hAnsi="Orpi"/>
          <w:sz w:val="24"/>
          <w:szCs w:val="24"/>
        </w:rPr>
        <w:t>M</w:t>
      </w:r>
      <w:r w:rsidRPr="00CF59F7">
        <w:rPr>
          <w:rFonts w:ascii="Orpi" w:hAnsi="Orpi"/>
          <w:sz w:val="24"/>
          <w:szCs w:val="24"/>
        </w:rPr>
        <w:t xml:space="preserve">ontant TTC (TVA à 20 %), calculés sur le montant de la transaction réalisée. </w:t>
      </w:r>
    </w:p>
    <w:p w14:paraId="0269C7F7" w14:textId="43BF1DD6" w:rsidR="00CF59F7" w:rsidRPr="00CF59F7" w:rsidRDefault="00CF59F7" w:rsidP="00CF59F7">
      <w:pPr>
        <w:pStyle w:val="Corpsdetexte"/>
        <w:spacing w:line="360" w:lineRule="auto"/>
        <w:ind w:left="120"/>
        <w:jc w:val="center"/>
        <w:rPr>
          <w:rFonts w:ascii="Orpi" w:hAnsi="Orpi"/>
          <w:sz w:val="24"/>
          <w:szCs w:val="24"/>
        </w:rPr>
      </w:pPr>
      <w:r w:rsidRPr="00CF59F7">
        <w:rPr>
          <w:rFonts w:ascii="Orpi" w:hAnsi="Orpi"/>
          <w:sz w:val="24"/>
          <w:szCs w:val="24"/>
        </w:rPr>
        <w:t xml:space="preserve">Ces honoraires comprennent l’estimation, la commercialisation du bien, l’accompagnement concernant la vente jusqu’à la signature de l’acte définitif. En cas de délégation </w:t>
      </w:r>
      <w:r>
        <w:rPr>
          <w:rFonts w:ascii="Orpi" w:hAnsi="Orpi"/>
          <w:sz w:val="24"/>
          <w:szCs w:val="24"/>
        </w:rPr>
        <w:t xml:space="preserve">de mandat le barème de l’agence </w:t>
      </w:r>
      <w:r w:rsidRPr="00CF59F7">
        <w:rPr>
          <w:rFonts w:ascii="Orpi" w:hAnsi="Orpi"/>
          <w:sz w:val="24"/>
          <w:szCs w:val="24"/>
        </w:rPr>
        <w:t xml:space="preserve">est appliqué. </w:t>
      </w:r>
    </w:p>
    <w:p w14:paraId="0E91FEDE" w14:textId="6193E249" w:rsidR="00CF59F7" w:rsidRPr="00CF59F7" w:rsidRDefault="00CF59F7" w:rsidP="00CF59F7">
      <w:pPr>
        <w:pStyle w:val="Corpsdetexte"/>
        <w:spacing w:line="360" w:lineRule="auto"/>
        <w:ind w:left="120"/>
        <w:jc w:val="center"/>
        <w:rPr>
          <w:rFonts w:ascii="Orpi" w:hAnsi="Orpi"/>
          <w:b/>
          <w:bCs/>
          <w:sz w:val="24"/>
          <w:szCs w:val="24"/>
        </w:rPr>
      </w:pPr>
      <w:r w:rsidRPr="00CF59F7">
        <w:rPr>
          <w:rFonts w:ascii="Orpi" w:hAnsi="Orpi"/>
          <w:b/>
          <w:bCs/>
          <w:sz w:val="24"/>
          <w:szCs w:val="24"/>
        </w:rPr>
        <w:t xml:space="preserve">Aucun honoraire n’est dû avant la conclusion d’un contrat. </w:t>
      </w:r>
    </w:p>
    <w:p w14:paraId="637AD18D" w14:textId="35B8EBB1" w:rsidR="00CF59F7" w:rsidRPr="00CF59F7" w:rsidRDefault="00CF59F7" w:rsidP="00CF59F7">
      <w:pPr>
        <w:pStyle w:val="Corpsdetexte"/>
        <w:spacing w:line="360" w:lineRule="auto"/>
        <w:ind w:left="120"/>
        <w:jc w:val="center"/>
        <w:rPr>
          <w:rFonts w:ascii="Orpi" w:hAnsi="Orpi"/>
          <w:sz w:val="24"/>
          <w:szCs w:val="24"/>
        </w:rPr>
      </w:pPr>
      <w:r w:rsidRPr="00CF59F7">
        <w:rPr>
          <w:rFonts w:ascii="Orpi" w:hAnsi="Orpi"/>
          <w:sz w:val="24"/>
          <w:szCs w:val="24"/>
        </w:rPr>
        <w:t xml:space="preserve">La délivrance d’une note est obligatoire. </w:t>
      </w:r>
    </w:p>
    <w:p w14:paraId="16843503" w14:textId="62E9F606" w:rsidR="00CF59F7" w:rsidRDefault="00CF59F7" w:rsidP="00CF59F7">
      <w:pPr>
        <w:pStyle w:val="Corpsdetexte"/>
        <w:spacing w:line="360" w:lineRule="auto"/>
        <w:ind w:left="120"/>
        <w:jc w:val="center"/>
      </w:pPr>
      <w:r w:rsidRPr="00CF59F7">
        <w:rPr>
          <w:rFonts w:ascii="Orpi" w:hAnsi="Orpi"/>
          <w:sz w:val="24"/>
          <w:szCs w:val="24"/>
        </w:rPr>
        <w:t>Les honoraires de l’agence immobilière ORPI sont à la charge acquéreur</w:t>
      </w:r>
      <w:r w:rsidRPr="00CF59F7">
        <w:rPr>
          <w:rFonts w:ascii="Orpi" w:hAnsi="Orpi"/>
        </w:rPr>
        <w:t xml:space="preserve">. </w:t>
      </w:r>
    </w:p>
    <w:p w14:paraId="1A9EDC5D" w14:textId="5E3E2140" w:rsidR="00A37070" w:rsidRPr="00CF59F7" w:rsidRDefault="004422FE" w:rsidP="00CF59F7">
      <w:pPr>
        <w:pStyle w:val="Corpsdetexte"/>
        <w:pBdr>
          <w:top w:val="single" w:sz="12" w:space="1" w:color="FF0000"/>
        </w:pBdr>
        <w:spacing w:before="201"/>
        <w:ind w:left="120"/>
        <w:jc w:val="center"/>
        <w:rPr>
          <w:rFonts w:ascii="Orpi" w:hAnsi="Orpi"/>
        </w:rPr>
      </w:pPr>
      <w:r w:rsidRPr="00CF59F7">
        <w:rPr>
          <w:rFonts w:ascii="Orpi" w:hAnsi="Orpi"/>
        </w:rPr>
        <w:t>T2SE Immobilier – 210 bis avenue Daumesnil 75012 Paris</w:t>
      </w:r>
      <w:r w:rsidR="00000000" w:rsidRPr="00CF59F7">
        <w:rPr>
          <w:rFonts w:ascii="Orpi" w:hAnsi="Orpi"/>
          <w:spacing w:val="2"/>
        </w:rPr>
        <w:t xml:space="preserve"> </w:t>
      </w:r>
      <w:r w:rsidR="00000000" w:rsidRPr="00CF59F7">
        <w:rPr>
          <w:rFonts w:ascii="Orpi" w:hAnsi="Orpi"/>
        </w:rPr>
        <w:t>-</w:t>
      </w:r>
      <w:r w:rsidR="00000000" w:rsidRPr="00CF59F7">
        <w:rPr>
          <w:rFonts w:ascii="Orpi" w:hAnsi="Orpi"/>
          <w:spacing w:val="2"/>
        </w:rPr>
        <w:t xml:space="preserve"> </w:t>
      </w:r>
      <w:r w:rsidR="00000000" w:rsidRPr="00CF59F7">
        <w:rPr>
          <w:rFonts w:ascii="Orpi" w:hAnsi="Orpi"/>
        </w:rPr>
        <w:t>SAS</w:t>
      </w:r>
      <w:r w:rsidR="00000000" w:rsidRPr="00CF59F7">
        <w:rPr>
          <w:rFonts w:ascii="Orpi" w:hAnsi="Orpi"/>
          <w:spacing w:val="2"/>
        </w:rPr>
        <w:t xml:space="preserve"> </w:t>
      </w:r>
      <w:r w:rsidR="00000000" w:rsidRPr="00CF59F7">
        <w:rPr>
          <w:rFonts w:ascii="Orpi" w:hAnsi="Orpi"/>
        </w:rPr>
        <w:t>Capital</w:t>
      </w:r>
      <w:r w:rsidR="00000000" w:rsidRPr="00CF59F7">
        <w:rPr>
          <w:rFonts w:ascii="Orpi" w:hAnsi="Orpi"/>
          <w:spacing w:val="2"/>
        </w:rPr>
        <w:t xml:space="preserve"> </w:t>
      </w:r>
      <w:r w:rsidR="00000000" w:rsidRPr="00CF59F7">
        <w:rPr>
          <w:rFonts w:ascii="Orpi" w:hAnsi="Orpi"/>
        </w:rPr>
        <w:t>de</w:t>
      </w:r>
      <w:r w:rsidR="00000000" w:rsidRPr="00CF59F7">
        <w:rPr>
          <w:rFonts w:ascii="Orpi" w:hAnsi="Orpi"/>
          <w:spacing w:val="2"/>
        </w:rPr>
        <w:t xml:space="preserve"> </w:t>
      </w:r>
      <w:r w:rsidR="00000000" w:rsidRPr="00CF59F7">
        <w:rPr>
          <w:rFonts w:ascii="Orpi" w:hAnsi="Orpi"/>
        </w:rPr>
        <w:t>5000€</w:t>
      </w:r>
      <w:r w:rsidR="00000000" w:rsidRPr="00CF59F7">
        <w:rPr>
          <w:rFonts w:ascii="Orpi" w:hAnsi="Orpi"/>
          <w:spacing w:val="-15"/>
        </w:rPr>
        <w:t xml:space="preserve"> </w:t>
      </w:r>
      <w:r w:rsidR="00000000" w:rsidRPr="00CF59F7">
        <w:rPr>
          <w:rFonts w:ascii="Orpi" w:hAnsi="Orpi"/>
        </w:rPr>
        <w:t>-</w:t>
      </w:r>
      <w:r w:rsidR="00000000" w:rsidRPr="00CF59F7">
        <w:rPr>
          <w:rFonts w:ascii="Orpi" w:hAnsi="Orpi"/>
          <w:spacing w:val="2"/>
        </w:rPr>
        <w:t xml:space="preserve"> </w:t>
      </w:r>
      <w:r w:rsidR="00000000" w:rsidRPr="00CF59F7">
        <w:rPr>
          <w:rFonts w:ascii="Orpi" w:hAnsi="Orpi"/>
        </w:rPr>
        <w:t>Siret</w:t>
      </w:r>
      <w:r w:rsidR="00000000" w:rsidRPr="00CF59F7">
        <w:rPr>
          <w:rFonts w:ascii="Orpi" w:hAnsi="Orpi"/>
          <w:spacing w:val="2"/>
        </w:rPr>
        <w:t xml:space="preserve"> </w:t>
      </w:r>
      <w:r w:rsidRPr="00CF59F7">
        <w:rPr>
          <w:rFonts w:ascii="Orpi" w:hAnsi="Orpi"/>
        </w:rPr>
        <w:t>92507551700019</w:t>
      </w:r>
      <w:r w:rsidR="00000000" w:rsidRPr="00CF59F7">
        <w:rPr>
          <w:rFonts w:ascii="Orpi" w:hAnsi="Orpi"/>
          <w:spacing w:val="2"/>
        </w:rPr>
        <w:t xml:space="preserve"> </w:t>
      </w:r>
      <w:r w:rsidR="00000000" w:rsidRPr="00CF59F7">
        <w:rPr>
          <w:rFonts w:ascii="Orpi" w:hAnsi="Orpi"/>
        </w:rPr>
        <w:t>-</w:t>
      </w:r>
      <w:r w:rsidR="00000000" w:rsidRPr="00CF59F7">
        <w:rPr>
          <w:rFonts w:ascii="Orpi" w:hAnsi="Orpi"/>
          <w:spacing w:val="2"/>
        </w:rPr>
        <w:t xml:space="preserve"> </w:t>
      </w:r>
      <w:r w:rsidR="00000000" w:rsidRPr="00CF59F7">
        <w:rPr>
          <w:rFonts w:ascii="Orpi" w:hAnsi="Orpi"/>
        </w:rPr>
        <w:t>RCS</w:t>
      </w:r>
      <w:r w:rsidR="00000000" w:rsidRPr="00CF59F7">
        <w:rPr>
          <w:rFonts w:ascii="Orpi" w:hAnsi="Orpi"/>
          <w:spacing w:val="2"/>
        </w:rPr>
        <w:t xml:space="preserve"> </w:t>
      </w:r>
      <w:r w:rsidRPr="00CF59F7">
        <w:rPr>
          <w:rFonts w:ascii="Orpi" w:hAnsi="Orpi"/>
        </w:rPr>
        <w:t xml:space="preserve">Paris </w:t>
      </w:r>
      <w:r w:rsidR="00000000" w:rsidRPr="00CF59F7">
        <w:rPr>
          <w:rFonts w:ascii="Orpi" w:hAnsi="Orpi"/>
        </w:rPr>
        <w:t>-</w:t>
      </w:r>
      <w:r w:rsidR="00000000" w:rsidRPr="00CF59F7">
        <w:rPr>
          <w:rFonts w:ascii="Orpi" w:hAnsi="Orpi"/>
          <w:spacing w:val="2"/>
        </w:rPr>
        <w:t xml:space="preserve"> </w:t>
      </w:r>
      <w:r w:rsidR="00000000" w:rsidRPr="00CF59F7">
        <w:rPr>
          <w:rFonts w:ascii="Orpi" w:hAnsi="Orpi"/>
        </w:rPr>
        <w:t>Code</w:t>
      </w:r>
      <w:r w:rsidR="00000000" w:rsidRPr="00CF59F7">
        <w:rPr>
          <w:rFonts w:ascii="Orpi" w:hAnsi="Orpi"/>
          <w:spacing w:val="2"/>
        </w:rPr>
        <w:t xml:space="preserve"> </w:t>
      </w:r>
      <w:r w:rsidR="00000000" w:rsidRPr="00CF59F7">
        <w:rPr>
          <w:rFonts w:ascii="Orpi" w:hAnsi="Orpi"/>
        </w:rPr>
        <w:t>NAF</w:t>
      </w:r>
      <w:r w:rsidR="00000000" w:rsidRPr="00CF59F7">
        <w:rPr>
          <w:rFonts w:ascii="Orpi" w:hAnsi="Orpi"/>
          <w:spacing w:val="2"/>
        </w:rPr>
        <w:t xml:space="preserve"> </w:t>
      </w:r>
      <w:r w:rsidR="00000000" w:rsidRPr="00CF59F7">
        <w:rPr>
          <w:rFonts w:ascii="Orpi" w:hAnsi="Orpi"/>
          <w:spacing w:val="-2"/>
        </w:rPr>
        <w:t>6831Z</w:t>
      </w:r>
    </w:p>
    <w:sectPr w:rsidR="00A37070" w:rsidRPr="00CF59F7">
      <w:type w:val="continuous"/>
      <w:pgSz w:w="16840" w:h="11900" w:orient="landscape"/>
      <w:pgMar w:top="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pi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11D5A"/>
    <w:multiLevelType w:val="hybridMultilevel"/>
    <w:tmpl w:val="68ACFDC0"/>
    <w:lvl w:ilvl="0" w:tplc="41B40934">
      <w:numFmt w:val="bullet"/>
      <w:lvlText w:val="◆"/>
      <w:lvlJc w:val="left"/>
      <w:pPr>
        <w:ind w:left="1535" w:hanging="22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2"/>
        <w:sz w:val="20"/>
        <w:szCs w:val="20"/>
        <w:lang w:val="fr-FR" w:eastAsia="en-US" w:bidi="ar-SA"/>
      </w:rPr>
    </w:lvl>
    <w:lvl w:ilvl="1" w:tplc="5C7A08EA">
      <w:numFmt w:val="bullet"/>
      <w:lvlText w:val="◆"/>
      <w:lvlJc w:val="left"/>
      <w:pPr>
        <w:ind w:left="1580" w:hanging="26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2"/>
        <w:sz w:val="20"/>
        <w:szCs w:val="20"/>
        <w:lang w:val="fr-FR" w:eastAsia="en-US" w:bidi="ar-SA"/>
      </w:rPr>
    </w:lvl>
    <w:lvl w:ilvl="2" w:tplc="39A6F6D2">
      <w:numFmt w:val="bullet"/>
      <w:lvlText w:val="•"/>
      <w:lvlJc w:val="left"/>
      <w:pPr>
        <w:ind w:left="3048" w:hanging="269"/>
      </w:pPr>
      <w:rPr>
        <w:rFonts w:hint="default"/>
        <w:lang w:val="fr-FR" w:eastAsia="en-US" w:bidi="ar-SA"/>
      </w:rPr>
    </w:lvl>
    <w:lvl w:ilvl="3" w:tplc="8A789A52">
      <w:numFmt w:val="bullet"/>
      <w:lvlText w:val="•"/>
      <w:lvlJc w:val="left"/>
      <w:pPr>
        <w:ind w:left="4517" w:hanging="269"/>
      </w:pPr>
      <w:rPr>
        <w:rFonts w:hint="default"/>
        <w:lang w:val="fr-FR" w:eastAsia="en-US" w:bidi="ar-SA"/>
      </w:rPr>
    </w:lvl>
    <w:lvl w:ilvl="4" w:tplc="C1764146">
      <w:numFmt w:val="bullet"/>
      <w:lvlText w:val="•"/>
      <w:lvlJc w:val="left"/>
      <w:pPr>
        <w:ind w:left="5986" w:hanging="269"/>
      </w:pPr>
      <w:rPr>
        <w:rFonts w:hint="default"/>
        <w:lang w:val="fr-FR" w:eastAsia="en-US" w:bidi="ar-SA"/>
      </w:rPr>
    </w:lvl>
    <w:lvl w:ilvl="5" w:tplc="7AD6CD52">
      <w:numFmt w:val="bullet"/>
      <w:lvlText w:val="•"/>
      <w:lvlJc w:val="left"/>
      <w:pPr>
        <w:ind w:left="7455" w:hanging="269"/>
      </w:pPr>
      <w:rPr>
        <w:rFonts w:hint="default"/>
        <w:lang w:val="fr-FR" w:eastAsia="en-US" w:bidi="ar-SA"/>
      </w:rPr>
    </w:lvl>
    <w:lvl w:ilvl="6" w:tplc="70F6030A">
      <w:numFmt w:val="bullet"/>
      <w:lvlText w:val="•"/>
      <w:lvlJc w:val="left"/>
      <w:pPr>
        <w:ind w:left="8924" w:hanging="269"/>
      </w:pPr>
      <w:rPr>
        <w:rFonts w:hint="default"/>
        <w:lang w:val="fr-FR" w:eastAsia="en-US" w:bidi="ar-SA"/>
      </w:rPr>
    </w:lvl>
    <w:lvl w:ilvl="7" w:tplc="F1FE4E2E">
      <w:numFmt w:val="bullet"/>
      <w:lvlText w:val="•"/>
      <w:lvlJc w:val="left"/>
      <w:pPr>
        <w:ind w:left="10393" w:hanging="269"/>
      </w:pPr>
      <w:rPr>
        <w:rFonts w:hint="default"/>
        <w:lang w:val="fr-FR" w:eastAsia="en-US" w:bidi="ar-SA"/>
      </w:rPr>
    </w:lvl>
    <w:lvl w:ilvl="8" w:tplc="939C470A">
      <w:numFmt w:val="bullet"/>
      <w:lvlText w:val="•"/>
      <w:lvlJc w:val="left"/>
      <w:pPr>
        <w:ind w:left="11862" w:hanging="269"/>
      </w:pPr>
      <w:rPr>
        <w:rFonts w:hint="default"/>
        <w:lang w:val="fr-FR" w:eastAsia="en-US" w:bidi="ar-SA"/>
      </w:rPr>
    </w:lvl>
  </w:abstractNum>
  <w:num w:numId="1" w16cid:durableId="70781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7070"/>
    <w:rsid w:val="004422FE"/>
    <w:rsid w:val="00546B18"/>
    <w:rsid w:val="00590207"/>
    <w:rsid w:val="00891FF4"/>
    <w:rsid w:val="00A37070"/>
    <w:rsid w:val="00CF59F7"/>
    <w:rsid w:val="00E442E0"/>
    <w:rsid w:val="00E9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9F59"/>
  <w15:docId w15:val="{9BC08FB7-BFE5-4AC2-90DC-53E06E2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ind w:left="12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line="240" w:lineRule="exact"/>
      <w:ind w:left="1534" w:hanging="221"/>
    </w:pPr>
  </w:style>
  <w:style w:type="paragraph" w:customStyle="1" w:styleId="TableParagraph">
    <w:name w:val="Table Paragraph"/>
    <w:basedOn w:val="Normal"/>
    <w:uiPriority w:val="1"/>
    <w:qFormat/>
    <w:pPr>
      <w:spacing w:before="89"/>
      <w:ind w:left="4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bareme-paysage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bareme-paysage</dc:title>
  <cp:lastModifiedBy>Aurélie Blasin</cp:lastModifiedBy>
  <cp:revision>2</cp:revision>
  <cp:lastPrinted>2024-05-24T13:42:00Z</cp:lastPrinted>
  <dcterms:created xsi:type="dcterms:W3CDTF">2024-05-28T08:26:00Z</dcterms:created>
  <dcterms:modified xsi:type="dcterms:W3CDTF">2024-05-28T08:26:00Z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Pages</vt:lpwstr>
  </property>
  <property fmtid="{D5CDD505-2E9C-101B-9397-08002B2CF9AE}" pid="4" name="LastSaved">
    <vt:filetime>2024-05-24T00:00:00Z</vt:filetime>
  </property>
  <property fmtid="{D5CDD505-2E9C-101B-9397-08002B2CF9AE}" pid="5" name="Producer">
    <vt:lpwstr>macOS Version 10.15.7 (assemblage 19H1323) Quartz PDFContext</vt:lpwstr>
  </property>
</Properties>
</file>