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E4EF3" w14:textId="4F9CE386" w:rsidR="00FE0545" w:rsidRPr="001E1E60" w:rsidRDefault="00FE0545" w:rsidP="0052663A">
      <w:pPr>
        <w:jc w:val="center"/>
        <w:rPr>
          <w:b/>
          <w:sz w:val="28"/>
          <w:szCs w:val="28"/>
          <w:u w:val="single"/>
        </w:rPr>
      </w:pPr>
      <w:r w:rsidRPr="00FE0545">
        <w:rPr>
          <w:b/>
          <w:sz w:val="28"/>
          <w:szCs w:val="28"/>
          <w:u w:val="single"/>
        </w:rPr>
        <w:t>BAREME DES HONORAIRES</w:t>
      </w:r>
      <w:r w:rsidR="0032556B">
        <w:rPr>
          <w:b/>
          <w:sz w:val="28"/>
          <w:szCs w:val="28"/>
          <w:u w:val="single"/>
        </w:rPr>
        <w:t xml:space="preserve"> AU </w:t>
      </w:r>
      <w:r w:rsidR="00A6569B">
        <w:rPr>
          <w:b/>
          <w:sz w:val="28"/>
          <w:szCs w:val="28"/>
          <w:u w:val="single"/>
        </w:rPr>
        <w:t>22</w:t>
      </w:r>
      <w:r w:rsidR="004202AB">
        <w:rPr>
          <w:b/>
          <w:sz w:val="28"/>
          <w:szCs w:val="28"/>
          <w:u w:val="single"/>
        </w:rPr>
        <w:t>/</w:t>
      </w:r>
      <w:r w:rsidR="00A6569B">
        <w:rPr>
          <w:b/>
          <w:sz w:val="28"/>
          <w:szCs w:val="28"/>
          <w:u w:val="single"/>
        </w:rPr>
        <w:t>10</w:t>
      </w:r>
      <w:r w:rsidR="004202AB">
        <w:rPr>
          <w:b/>
          <w:sz w:val="28"/>
          <w:szCs w:val="28"/>
          <w:u w:val="single"/>
        </w:rPr>
        <w:t>/20</w:t>
      </w:r>
      <w:r w:rsidR="00FC41E5">
        <w:rPr>
          <w:b/>
          <w:sz w:val="28"/>
          <w:szCs w:val="28"/>
          <w:u w:val="single"/>
        </w:rPr>
        <w:t>24</w:t>
      </w:r>
    </w:p>
    <w:p w14:paraId="50E7A1E8" w14:textId="77777777" w:rsidR="000214F8" w:rsidRPr="007F7D8D" w:rsidRDefault="00FE0545" w:rsidP="007F7D8D">
      <w:pPr>
        <w:jc w:val="center"/>
        <w:rPr>
          <w:b/>
          <w:color w:val="FF0000"/>
          <w:u w:val="single"/>
        </w:rPr>
      </w:pPr>
      <w:r w:rsidRPr="000214F8">
        <w:rPr>
          <w:b/>
          <w:color w:val="FF0000"/>
          <w:u w:val="single"/>
        </w:rPr>
        <w:t>VENTE DE BIENS A USAGE D’HABITATION, IMMEUBLE A USAGE PROFESSIONNEL OU COMMERCIAL, TERRAIN</w:t>
      </w:r>
      <w:r w:rsidR="00A17129">
        <w:rPr>
          <w:b/>
          <w:color w:val="FF0000"/>
          <w:u w:val="single"/>
        </w:rPr>
        <w:t xml:space="preserve"> A</w:t>
      </w:r>
      <w:r w:rsidRPr="000214F8">
        <w:rPr>
          <w:b/>
          <w:color w:val="FF0000"/>
          <w:u w:val="single"/>
        </w:rPr>
        <w:t xml:space="preserve"> BÂTIR (TVA à 20 %)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5098"/>
        <w:gridCol w:w="2127"/>
        <w:gridCol w:w="2126"/>
      </w:tblGrid>
      <w:tr w:rsidR="000E1F87" w:rsidRPr="001E1E60" w14:paraId="20E2D90D" w14:textId="77777777" w:rsidTr="0015666B">
        <w:trPr>
          <w:trHeight w:val="645"/>
        </w:trPr>
        <w:tc>
          <w:tcPr>
            <w:tcW w:w="5098" w:type="dxa"/>
            <w:shd w:val="clear" w:color="auto" w:fill="FF0000"/>
            <w:vAlign w:val="center"/>
          </w:tcPr>
          <w:p w14:paraId="613B351E" w14:textId="77777777" w:rsidR="000E1F87" w:rsidRPr="0015666B" w:rsidRDefault="0015666B" w:rsidP="000E1F87">
            <w:pPr>
              <w:spacing w:line="276" w:lineRule="auto"/>
              <w:jc w:val="center"/>
              <w:rPr>
                <w:b/>
                <w:color w:val="FFFFFF" w:themeColor="background1"/>
                <w:highlight w:val="red"/>
              </w:rPr>
            </w:pPr>
            <w:r w:rsidRPr="0015666B">
              <w:rPr>
                <w:b/>
                <w:color w:val="FFFFFF" w:themeColor="background1"/>
                <w:highlight w:val="red"/>
              </w:rPr>
              <w:t>PRIX DE VENTE</w:t>
            </w:r>
          </w:p>
          <w:p w14:paraId="3771B90F" w14:textId="77777777" w:rsidR="000E1F87" w:rsidRPr="0015666B" w:rsidRDefault="000E1F87" w:rsidP="0015666B">
            <w:pPr>
              <w:spacing w:line="276" w:lineRule="auto"/>
              <w:jc w:val="center"/>
              <w:rPr>
                <w:b/>
                <w:highlight w:val="red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0000"/>
            <w:vAlign w:val="center"/>
          </w:tcPr>
          <w:p w14:paraId="20D54347" w14:textId="616F5E4C" w:rsidR="000E1F87" w:rsidRPr="004D1CD4" w:rsidRDefault="000E1F87" w:rsidP="000E1F87">
            <w:pPr>
              <w:spacing w:line="276" w:lineRule="auto"/>
              <w:rPr>
                <w:b/>
                <w:sz w:val="20"/>
                <w:szCs w:val="20"/>
                <w:highlight w:val="red"/>
              </w:rPr>
            </w:pPr>
            <w:r w:rsidRPr="004D1CD4">
              <w:rPr>
                <w:b/>
                <w:color w:val="FFFFFF" w:themeColor="background1"/>
                <w:highlight w:val="red"/>
              </w:rPr>
              <w:t xml:space="preserve">PART HONORAIRES CHARGE </w:t>
            </w:r>
            <w:proofErr w:type="gramStart"/>
            <w:r w:rsidRPr="004D1CD4">
              <w:rPr>
                <w:b/>
                <w:color w:val="FFFFFF" w:themeColor="background1"/>
                <w:highlight w:val="red"/>
              </w:rPr>
              <w:t>VENDEUR</w:t>
            </w:r>
            <w:r w:rsidR="004D1CD4" w:rsidRPr="004D1CD4">
              <w:rPr>
                <w:b/>
                <w:color w:val="FFFFFF" w:themeColor="background1"/>
                <w:sz w:val="20"/>
                <w:szCs w:val="20"/>
                <w:highlight w:val="red"/>
              </w:rPr>
              <w:t xml:space="preserve">  </w:t>
            </w:r>
            <w:r w:rsidR="004D1CD4" w:rsidRPr="004D1CD4">
              <w:rPr>
                <w:b/>
                <w:color w:val="FFFFFF" w:themeColor="background1"/>
                <w:highlight w:val="red"/>
              </w:rPr>
              <w:t>Maximum</w:t>
            </w:r>
            <w:proofErr w:type="gramEnd"/>
            <w:r w:rsidR="004D1CD4" w:rsidRPr="004D1CD4">
              <w:rPr>
                <w:b/>
                <w:color w:val="FFFFFF" w:themeColor="background1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126" w:type="dxa"/>
            <w:shd w:val="clear" w:color="auto" w:fill="FF0000"/>
            <w:vAlign w:val="center"/>
          </w:tcPr>
          <w:p w14:paraId="11ED8A3C" w14:textId="77777777" w:rsidR="000E1F87" w:rsidRDefault="000E1F87" w:rsidP="000E1F87">
            <w:pPr>
              <w:spacing w:line="276" w:lineRule="auto"/>
              <w:rPr>
                <w:b/>
                <w:color w:val="FFFFFF" w:themeColor="background1"/>
                <w:highlight w:val="red"/>
              </w:rPr>
            </w:pPr>
            <w:r w:rsidRPr="0015666B">
              <w:rPr>
                <w:b/>
                <w:color w:val="FFFFFF" w:themeColor="background1"/>
                <w:highlight w:val="red"/>
              </w:rPr>
              <w:t>PART HONORAIRES CHARGE ACQEREUR</w:t>
            </w:r>
          </w:p>
          <w:p w14:paraId="3082B191" w14:textId="48FA77E1" w:rsidR="004D1CD4" w:rsidRPr="0015666B" w:rsidRDefault="004D1CD4" w:rsidP="000E1F87">
            <w:pPr>
              <w:spacing w:line="276" w:lineRule="auto"/>
              <w:rPr>
                <w:b/>
                <w:highlight w:val="red"/>
              </w:rPr>
            </w:pPr>
            <w:r w:rsidRPr="004D1CD4">
              <w:rPr>
                <w:b/>
                <w:color w:val="E7E6E6" w:themeColor="background2"/>
                <w:highlight w:val="red"/>
              </w:rPr>
              <w:t>Maximum</w:t>
            </w:r>
          </w:p>
        </w:tc>
      </w:tr>
      <w:tr w:rsidR="0015666B" w:rsidRPr="001E1E60" w14:paraId="27CB76C5" w14:textId="77777777" w:rsidTr="0015666B">
        <w:tc>
          <w:tcPr>
            <w:tcW w:w="5098" w:type="dxa"/>
          </w:tcPr>
          <w:p w14:paraId="39AD853D" w14:textId="77777777" w:rsidR="0015666B" w:rsidRPr="0054177E" w:rsidRDefault="0015666B" w:rsidP="000214F8">
            <w:pPr>
              <w:spacing w:line="276" w:lineRule="auto"/>
              <w:jc w:val="center"/>
              <w:rPr>
                <w:b/>
              </w:rPr>
            </w:pPr>
            <w:r w:rsidRPr="0054177E">
              <w:rPr>
                <w:b/>
              </w:rPr>
              <w:t>Garage ou parking sous-sol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14:paraId="50DD53DE" w14:textId="77777777" w:rsidR="0015666B" w:rsidRPr="0054177E" w:rsidRDefault="0015666B" w:rsidP="005C555F">
            <w:pPr>
              <w:jc w:val="center"/>
              <w:rPr>
                <w:b/>
              </w:rPr>
            </w:pPr>
            <w:r w:rsidRPr="0054177E">
              <w:rPr>
                <w:b/>
              </w:rPr>
              <w:t xml:space="preserve">Forfait 1500 € TTC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E75C44" w14:textId="77777777" w:rsidR="0015666B" w:rsidRPr="0054177E" w:rsidRDefault="0015666B" w:rsidP="005C555F">
            <w:pPr>
              <w:jc w:val="center"/>
              <w:rPr>
                <w:b/>
              </w:rPr>
            </w:pPr>
            <w:r w:rsidRPr="0054177E">
              <w:rPr>
                <w:b/>
              </w:rPr>
              <w:t>Forfait 1500 € TTC</w:t>
            </w:r>
          </w:p>
        </w:tc>
      </w:tr>
      <w:tr w:rsidR="000E1F87" w:rsidRPr="001E1E60" w14:paraId="2CE48949" w14:textId="77777777" w:rsidTr="0015666B">
        <w:tc>
          <w:tcPr>
            <w:tcW w:w="5098" w:type="dxa"/>
          </w:tcPr>
          <w:p w14:paraId="439823C8" w14:textId="5639C84A" w:rsidR="000E1F87" w:rsidRPr="0015666B" w:rsidRDefault="0015666B" w:rsidP="000214F8">
            <w:pPr>
              <w:spacing w:line="276" w:lineRule="auto"/>
              <w:jc w:val="center"/>
              <w:rPr>
                <w:b/>
              </w:rPr>
            </w:pPr>
            <w:r w:rsidRPr="0015666B">
              <w:rPr>
                <w:b/>
              </w:rPr>
              <w:t xml:space="preserve">De 0 à </w:t>
            </w:r>
            <w:r w:rsidR="000C716E">
              <w:rPr>
                <w:b/>
              </w:rPr>
              <w:t>50 000</w:t>
            </w:r>
            <w:r w:rsidR="000E1F87" w:rsidRPr="0015666B">
              <w:rPr>
                <w:b/>
              </w:rPr>
              <w:t xml:space="preserve"> €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14:paraId="3EA17CAF" w14:textId="77777777" w:rsidR="000E1F87" w:rsidRPr="0015666B" w:rsidRDefault="005C555F" w:rsidP="005C555F">
            <w:pPr>
              <w:jc w:val="center"/>
              <w:rPr>
                <w:b/>
              </w:rPr>
            </w:pPr>
            <w:r w:rsidRPr="0015666B">
              <w:rPr>
                <w:b/>
              </w:rPr>
              <w:t>Forfait 2500 €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3914EC" w14:textId="77777777" w:rsidR="000E1F87" w:rsidRPr="0015666B" w:rsidRDefault="005C555F" w:rsidP="005C555F">
            <w:pPr>
              <w:jc w:val="center"/>
              <w:rPr>
                <w:b/>
              </w:rPr>
            </w:pPr>
            <w:r w:rsidRPr="0015666B">
              <w:rPr>
                <w:b/>
              </w:rPr>
              <w:t>Forfait 2500€ TTC</w:t>
            </w:r>
          </w:p>
        </w:tc>
      </w:tr>
      <w:tr w:rsidR="000E1F87" w:rsidRPr="001E1E60" w14:paraId="756F4B3C" w14:textId="77777777" w:rsidTr="0015666B">
        <w:tc>
          <w:tcPr>
            <w:tcW w:w="5098" w:type="dxa"/>
          </w:tcPr>
          <w:p w14:paraId="56739068" w14:textId="4002FFEE" w:rsidR="000E1F87" w:rsidRPr="0015666B" w:rsidRDefault="00D63372" w:rsidP="000214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DE 50 001 € à </w:t>
            </w:r>
            <w:r w:rsidR="000C716E">
              <w:rPr>
                <w:b/>
              </w:rPr>
              <w:t>70 000</w:t>
            </w:r>
            <w:r w:rsidR="000E1F87" w:rsidRPr="0015666B">
              <w:rPr>
                <w:b/>
              </w:rPr>
              <w:t xml:space="preserve">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77CC49" w14:textId="2402D79C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3000 €</w:t>
            </w:r>
            <w:r w:rsidR="005C555F" w:rsidRPr="0015666B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E4D294" w14:textId="1C2C7EAF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3000 €</w:t>
            </w:r>
            <w:r w:rsidR="005C555F" w:rsidRPr="0015666B">
              <w:rPr>
                <w:b/>
              </w:rPr>
              <w:t xml:space="preserve"> TTC</w:t>
            </w:r>
          </w:p>
        </w:tc>
      </w:tr>
      <w:tr w:rsidR="000E1F87" w:rsidRPr="001E1E60" w14:paraId="0DCA32C5" w14:textId="77777777" w:rsidTr="0015666B">
        <w:tc>
          <w:tcPr>
            <w:tcW w:w="5098" w:type="dxa"/>
          </w:tcPr>
          <w:p w14:paraId="49A623F9" w14:textId="6DEDDF59" w:rsidR="000E1F87" w:rsidRPr="0015666B" w:rsidRDefault="00D63372" w:rsidP="000214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0C716E">
              <w:rPr>
                <w:b/>
              </w:rPr>
              <w:t>70 001</w:t>
            </w:r>
            <w:r>
              <w:rPr>
                <w:b/>
              </w:rPr>
              <w:t xml:space="preserve"> € à </w:t>
            </w:r>
            <w:r w:rsidR="000C716E">
              <w:rPr>
                <w:b/>
              </w:rPr>
              <w:t>90 000</w:t>
            </w:r>
            <w:r w:rsidR="000E1F87" w:rsidRPr="0015666B">
              <w:rPr>
                <w:b/>
              </w:rPr>
              <w:t xml:space="preserve">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EE5F2" w14:textId="350B1A5C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3500 €</w:t>
            </w:r>
            <w:r w:rsidR="005C555F" w:rsidRPr="0015666B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882A44" w14:textId="257CF2F5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3500 €</w:t>
            </w:r>
            <w:r w:rsidR="005C555F" w:rsidRPr="0015666B">
              <w:rPr>
                <w:b/>
              </w:rPr>
              <w:t xml:space="preserve"> TTC</w:t>
            </w:r>
          </w:p>
        </w:tc>
      </w:tr>
      <w:tr w:rsidR="000E1F87" w:rsidRPr="001E1E60" w14:paraId="3E07523F" w14:textId="77777777" w:rsidTr="0015666B">
        <w:tc>
          <w:tcPr>
            <w:tcW w:w="5098" w:type="dxa"/>
          </w:tcPr>
          <w:p w14:paraId="210A6EA9" w14:textId="3B0DCBE7" w:rsidR="000E1F87" w:rsidRPr="0015666B" w:rsidRDefault="000E1F87" w:rsidP="000214F8">
            <w:pPr>
              <w:spacing w:line="276" w:lineRule="auto"/>
              <w:jc w:val="center"/>
              <w:rPr>
                <w:b/>
              </w:rPr>
            </w:pPr>
            <w:r w:rsidRPr="0015666B">
              <w:rPr>
                <w:b/>
              </w:rPr>
              <w:t xml:space="preserve">DE </w:t>
            </w:r>
            <w:r w:rsidR="000C716E">
              <w:rPr>
                <w:b/>
              </w:rPr>
              <w:t>90 001</w:t>
            </w:r>
            <w:r w:rsidRPr="0015666B">
              <w:rPr>
                <w:b/>
              </w:rPr>
              <w:t xml:space="preserve"> € à </w:t>
            </w:r>
            <w:r w:rsidR="000C716E">
              <w:rPr>
                <w:b/>
              </w:rPr>
              <w:t xml:space="preserve">120 000 </w:t>
            </w:r>
            <w:r w:rsidRPr="0015666B">
              <w:rPr>
                <w:b/>
              </w:rPr>
              <w:t>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43FAA0" w14:textId="4FA2F965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 xml:space="preserve">4000 € </w:t>
            </w:r>
            <w:r w:rsidR="005C555F" w:rsidRPr="0015666B">
              <w:rPr>
                <w:b/>
              </w:rPr>
              <w:t>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F28C90" w14:textId="3799D57C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4000 €</w:t>
            </w:r>
            <w:r w:rsidR="005C555F" w:rsidRPr="0015666B">
              <w:rPr>
                <w:b/>
              </w:rPr>
              <w:t xml:space="preserve"> TTC</w:t>
            </w:r>
          </w:p>
        </w:tc>
      </w:tr>
      <w:tr w:rsidR="000E1F87" w:rsidRPr="001E1E60" w14:paraId="7F586563" w14:textId="77777777" w:rsidTr="0015666B">
        <w:tc>
          <w:tcPr>
            <w:tcW w:w="5098" w:type="dxa"/>
          </w:tcPr>
          <w:p w14:paraId="39EAFDE0" w14:textId="3A4AACD3" w:rsidR="000E1F87" w:rsidRPr="0015666B" w:rsidRDefault="00826AB4" w:rsidP="000214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0C716E">
              <w:rPr>
                <w:b/>
              </w:rPr>
              <w:t>120 001</w:t>
            </w:r>
            <w:r w:rsidR="000E1F87" w:rsidRPr="0015666B">
              <w:rPr>
                <w:b/>
              </w:rPr>
              <w:t xml:space="preserve"> € à </w:t>
            </w:r>
            <w:r w:rsidR="000C716E">
              <w:rPr>
                <w:b/>
              </w:rPr>
              <w:t>140 000</w:t>
            </w:r>
            <w:r>
              <w:rPr>
                <w:b/>
              </w:rPr>
              <w:t xml:space="preserve">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1A3CB1" w14:textId="3EE6D3E3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4500 €</w:t>
            </w:r>
            <w:r w:rsidR="005C555F" w:rsidRPr="0015666B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96FC43" w14:textId="7B27A5BA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4500 €</w:t>
            </w:r>
            <w:r w:rsidR="005C555F" w:rsidRPr="0015666B">
              <w:rPr>
                <w:b/>
              </w:rPr>
              <w:t xml:space="preserve"> TTC</w:t>
            </w:r>
          </w:p>
        </w:tc>
      </w:tr>
      <w:tr w:rsidR="000E1F87" w:rsidRPr="001E1E60" w14:paraId="3B80F4C5" w14:textId="77777777" w:rsidTr="0015666B">
        <w:tc>
          <w:tcPr>
            <w:tcW w:w="5098" w:type="dxa"/>
          </w:tcPr>
          <w:p w14:paraId="7D367901" w14:textId="5B6B3B6A" w:rsidR="000E1F87" w:rsidRPr="0015666B" w:rsidRDefault="000E1F87" w:rsidP="000214F8">
            <w:pPr>
              <w:spacing w:line="276" w:lineRule="auto"/>
              <w:jc w:val="center"/>
              <w:rPr>
                <w:b/>
              </w:rPr>
            </w:pPr>
            <w:r w:rsidRPr="0015666B">
              <w:rPr>
                <w:b/>
              </w:rPr>
              <w:t xml:space="preserve">DE </w:t>
            </w:r>
            <w:r w:rsidR="000C716E">
              <w:rPr>
                <w:b/>
              </w:rPr>
              <w:t>140 001</w:t>
            </w:r>
            <w:r w:rsidRPr="0015666B">
              <w:rPr>
                <w:b/>
              </w:rPr>
              <w:t xml:space="preserve">€ à </w:t>
            </w:r>
            <w:r w:rsidR="000C716E">
              <w:rPr>
                <w:b/>
              </w:rPr>
              <w:t>160 000</w:t>
            </w:r>
            <w:r w:rsidRPr="0015666B">
              <w:rPr>
                <w:b/>
              </w:rPr>
              <w:t xml:space="preserve">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CD06E3" w14:textId="16A99A96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5000 €</w:t>
            </w:r>
            <w:r w:rsidR="005C555F" w:rsidRPr="0015666B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8DFF1E" w14:textId="15DE51F1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5000 €</w:t>
            </w:r>
            <w:r w:rsidR="005C555F" w:rsidRPr="0015666B">
              <w:rPr>
                <w:b/>
              </w:rPr>
              <w:t xml:space="preserve"> TTC</w:t>
            </w:r>
          </w:p>
        </w:tc>
      </w:tr>
      <w:tr w:rsidR="000E1F87" w:rsidRPr="001E1E60" w14:paraId="3F9CA1AF" w14:textId="77777777" w:rsidTr="0015666B">
        <w:tc>
          <w:tcPr>
            <w:tcW w:w="5098" w:type="dxa"/>
          </w:tcPr>
          <w:p w14:paraId="5D3AFF5C" w14:textId="45AE856E" w:rsidR="000E1F87" w:rsidRPr="0015666B" w:rsidRDefault="000E1F87" w:rsidP="000214F8">
            <w:pPr>
              <w:spacing w:line="276" w:lineRule="auto"/>
              <w:jc w:val="center"/>
              <w:rPr>
                <w:b/>
              </w:rPr>
            </w:pPr>
            <w:r w:rsidRPr="0015666B">
              <w:rPr>
                <w:b/>
              </w:rPr>
              <w:t xml:space="preserve">DE </w:t>
            </w:r>
            <w:r w:rsidR="000C716E">
              <w:rPr>
                <w:b/>
              </w:rPr>
              <w:t>160 001</w:t>
            </w:r>
            <w:r w:rsidRPr="0015666B">
              <w:rPr>
                <w:b/>
              </w:rPr>
              <w:t xml:space="preserve"> € à </w:t>
            </w:r>
            <w:r w:rsidR="000C716E">
              <w:rPr>
                <w:b/>
              </w:rPr>
              <w:t>180 000</w:t>
            </w:r>
            <w:r w:rsidRPr="0015666B">
              <w:rPr>
                <w:b/>
              </w:rPr>
              <w:t xml:space="preserve">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634570" w14:textId="064A19C1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5500 €</w:t>
            </w:r>
            <w:r w:rsidR="0015666B" w:rsidRPr="0015666B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6BAB6F" w14:textId="6B547B33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5500 €</w:t>
            </w:r>
            <w:r w:rsidR="0015666B" w:rsidRPr="0015666B">
              <w:rPr>
                <w:b/>
              </w:rPr>
              <w:t xml:space="preserve"> TTC</w:t>
            </w:r>
          </w:p>
        </w:tc>
      </w:tr>
      <w:tr w:rsidR="000E1F87" w:rsidRPr="001E1E60" w14:paraId="3C86132A" w14:textId="77777777" w:rsidTr="0015666B">
        <w:tc>
          <w:tcPr>
            <w:tcW w:w="5098" w:type="dxa"/>
          </w:tcPr>
          <w:p w14:paraId="76F380AD" w14:textId="75857922" w:rsidR="000E1F87" w:rsidRPr="0015666B" w:rsidRDefault="00DE6871" w:rsidP="00DE6871">
            <w:pPr>
              <w:tabs>
                <w:tab w:val="left" w:pos="690"/>
                <w:tab w:val="center" w:pos="244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826AB4">
              <w:rPr>
                <w:b/>
              </w:rPr>
              <w:t xml:space="preserve"> D</w:t>
            </w:r>
            <w:r w:rsidR="0015666B" w:rsidRPr="0015666B">
              <w:rPr>
                <w:b/>
              </w:rPr>
              <w:t>e</w:t>
            </w:r>
            <w:r w:rsidR="00826AB4">
              <w:rPr>
                <w:b/>
              </w:rPr>
              <w:t xml:space="preserve"> </w:t>
            </w:r>
            <w:r w:rsidR="000C716E">
              <w:rPr>
                <w:b/>
              </w:rPr>
              <w:t>180 001</w:t>
            </w:r>
            <w:r w:rsidR="00826AB4">
              <w:rPr>
                <w:b/>
              </w:rPr>
              <w:t xml:space="preserve"> € à </w:t>
            </w:r>
            <w:r w:rsidR="000C716E">
              <w:rPr>
                <w:b/>
              </w:rPr>
              <w:t>200 000</w:t>
            </w:r>
            <w:r w:rsidR="00826AB4">
              <w:rPr>
                <w:b/>
              </w:rPr>
              <w:t xml:space="preserve"> €</w:t>
            </w:r>
            <w:r w:rsidR="0015666B" w:rsidRPr="0015666B">
              <w:rPr>
                <w:b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9C5F56" w14:textId="495465E4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6000 €</w:t>
            </w:r>
            <w:r w:rsidR="0015666B" w:rsidRPr="0015666B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02550F" w14:textId="45BD936D" w:rsidR="000E1F87" w:rsidRPr="0015666B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6000 €</w:t>
            </w:r>
            <w:r w:rsidR="0015666B" w:rsidRPr="0015666B">
              <w:rPr>
                <w:b/>
              </w:rPr>
              <w:t xml:space="preserve"> TTC</w:t>
            </w:r>
          </w:p>
        </w:tc>
      </w:tr>
      <w:tr w:rsidR="00DE6871" w:rsidRPr="001E1E60" w14:paraId="68439990" w14:textId="77777777" w:rsidTr="0015666B">
        <w:tc>
          <w:tcPr>
            <w:tcW w:w="5098" w:type="dxa"/>
          </w:tcPr>
          <w:p w14:paraId="7E9A0F9D" w14:textId="5EC49EAC" w:rsidR="00DE6871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200 001 € à 220 000 €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5606AC" w14:textId="09BDD360" w:rsidR="00DE6871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6500 €</w:t>
            </w:r>
            <w:r w:rsidR="00DE6871">
              <w:rPr>
                <w:b/>
              </w:rPr>
              <w:t xml:space="preserve">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4AF271" w14:textId="7FB3F256" w:rsidR="00DE6871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6500 €</w:t>
            </w:r>
            <w:r w:rsidR="00DE6871">
              <w:rPr>
                <w:b/>
              </w:rPr>
              <w:t xml:space="preserve"> TTC</w:t>
            </w:r>
          </w:p>
        </w:tc>
      </w:tr>
      <w:tr w:rsidR="000C716E" w:rsidRPr="001E1E60" w14:paraId="08F143FD" w14:textId="77777777" w:rsidTr="0015666B">
        <w:tc>
          <w:tcPr>
            <w:tcW w:w="5098" w:type="dxa"/>
          </w:tcPr>
          <w:p w14:paraId="7C2CE479" w14:textId="10C4A7BB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220 001 € à 240 000 €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46025F" w14:textId="20A9B15C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 xml:space="preserve">7000 € TTC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D5DFA3" w14:textId="733216F1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7000 € TTC</w:t>
            </w:r>
          </w:p>
        </w:tc>
      </w:tr>
      <w:tr w:rsidR="000C716E" w:rsidRPr="001E1E60" w14:paraId="2C12A0D0" w14:textId="77777777" w:rsidTr="0015666B">
        <w:tc>
          <w:tcPr>
            <w:tcW w:w="5098" w:type="dxa"/>
          </w:tcPr>
          <w:p w14:paraId="2B773900" w14:textId="71A02740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240 001 € à 260 000 €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D27358" w14:textId="69F25B5B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7500 €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9FAF3D" w14:textId="39F6D72E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7500 € TTC</w:t>
            </w:r>
          </w:p>
        </w:tc>
      </w:tr>
      <w:tr w:rsidR="000C716E" w:rsidRPr="001E1E60" w14:paraId="6382F4E1" w14:textId="77777777" w:rsidTr="0015666B">
        <w:tc>
          <w:tcPr>
            <w:tcW w:w="5098" w:type="dxa"/>
          </w:tcPr>
          <w:p w14:paraId="1ECA668C" w14:textId="4DAC4E5F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260 001 € à 280 000 €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CCB943" w14:textId="3CA44931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 xml:space="preserve">8000 € TTC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EC2638" w14:textId="3C4A53C5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8000 € TTC</w:t>
            </w:r>
          </w:p>
        </w:tc>
      </w:tr>
      <w:tr w:rsidR="000C716E" w:rsidRPr="001E1E60" w14:paraId="1CA11808" w14:textId="77777777" w:rsidTr="0015666B">
        <w:tc>
          <w:tcPr>
            <w:tcW w:w="5098" w:type="dxa"/>
          </w:tcPr>
          <w:p w14:paraId="1DBBE624" w14:textId="0AD71253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280 001 € à 300 000 €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78B47D" w14:textId="0F2E582F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 xml:space="preserve">8500 € TTC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10F34" w14:textId="39925367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8500 € TTC</w:t>
            </w:r>
          </w:p>
        </w:tc>
      </w:tr>
      <w:tr w:rsidR="000C716E" w:rsidRPr="001E1E60" w14:paraId="23EEA441" w14:textId="77777777" w:rsidTr="0015666B">
        <w:tc>
          <w:tcPr>
            <w:tcW w:w="5098" w:type="dxa"/>
          </w:tcPr>
          <w:p w14:paraId="26F24431" w14:textId="32E2DDFF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300 001 € à 350 000 €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2ECBDE" w14:textId="32071C32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9000 €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4FC2BE" w14:textId="2753DC83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9000 € TTC</w:t>
            </w:r>
          </w:p>
        </w:tc>
      </w:tr>
      <w:tr w:rsidR="000C716E" w:rsidRPr="001E1E60" w14:paraId="34C7B8C7" w14:textId="77777777" w:rsidTr="0015666B">
        <w:tc>
          <w:tcPr>
            <w:tcW w:w="5098" w:type="dxa"/>
          </w:tcPr>
          <w:p w14:paraId="5F95B0A3" w14:textId="60513974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De 350 001 € à 400 000 €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63C9A" w14:textId="663DF18F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9500 €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6F9C30" w14:textId="146D145F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9500 € TTC</w:t>
            </w:r>
          </w:p>
        </w:tc>
      </w:tr>
      <w:tr w:rsidR="000C716E" w:rsidRPr="001E1E60" w14:paraId="6C690B9A" w14:textId="77777777" w:rsidTr="0015666B">
        <w:tc>
          <w:tcPr>
            <w:tcW w:w="5098" w:type="dxa"/>
          </w:tcPr>
          <w:p w14:paraId="6CA13BE4" w14:textId="312480A7" w:rsidR="000C716E" w:rsidRDefault="000C716E" w:rsidP="000C716E">
            <w:pPr>
              <w:tabs>
                <w:tab w:val="left" w:pos="690"/>
                <w:tab w:val="center" w:pos="24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AU DELA DE 400 001 €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838C06" w14:textId="1DA96995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2.5 %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F6EC3" w14:textId="271F1D02" w:rsidR="000C716E" w:rsidRDefault="000C716E" w:rsidP="005C555F">
            <w:pPr>
              <w:jc w:val="center"/>
              <w:rPr>
                <w:b/>
              </w:rPr>
            </w:pPr>
            <w:r>
              <w:rPr>
                <w:b/>
              </w:rPr>
              <w:t>2.5 % TTC</w:t>
            </w:r>
          </w:p>
        </w:tc>
      </w:tr>
    </w:tbl>
    <w:p w14:paraId="0141FC49" w14:textId="2D23B7D2" w:rsidR="00FC41E5" w:rsidRDefault="001E1E60" w:rsidP="00FC41E5">
      <w:pPr>
        <w:jc w:val="center"/>
        <w:rPr>
          <w:b/>
          <w:i/>
          <w:sz w:val="18"/>
          <w:szCs w:val="18"/>
        </w:rPr>
      </w:pPr>
      <w:r w:rsidRPr="0052663A">
        <w:rPr>
          <w:b/>
          <w:i/>
          <w:sz w:val="18"/>
          <w:szCs w:val="18"/>
        </w:rPr>
        <w:t>En cas de délégation de mandat, les honoraires applicable</w:t>
      </w:r>
      <w:r w:rsidR="007F7D8D" w:rsidRPr="0052663A">
        <w:rPr>
          <w:b/>
          <w:i/>
          <w:sz w:val="18"/>
          <w:szCs w:val="18"/>
        </w:rPr>
        <w:t>s</w:t>
      </w:r>
      <w:r w:rsidRPr="0052663A">
        <w:rPr>
          <w:b/>
          <w:i/>
          <w:sz w:val="18"/>
          <w:szCs w:val="18"/>
        </w:rPr>
        <w:t xml:space="preserve"> sont ceux de l’agence ayant reçu le mandat initial.</w:t>
      </w:r>
    </w:p>
    <w:p w14:paraId="7DE5E8AA" w14:textId="5CA7A3A2" w:rsidR="000C716E" w:rsidRPr="000C716E" w:rsidRDefault="0052663A" w:rsidP="000C716E">
      <w:pPr>
        <w:jc w:val="center"/>
        <w:rPr>
          <w:b/>
          <w:i/>
          <w:sz w:val="18"/>
          <w:szCs w:val="18"/>
        </w:rPr>
      </w:pPr>
      <w:r>
        <w:rPr>
          <w:b/>
          <w:color w:val="FF0000"/>
          <w:u w:val="single"/>
        </w:rPr>
        <w:t xml:space="preserve">ESTIMATION DE </w:t>
      </w:r>
      <w:proofErr w:type="gramStart"/>
      <w:r>
        <w:rPr>
          <w:b/>
          <w:color w:val="FF0000"/>
          <w:u w:val="single"/>
        </w:rPr>
        <w:t xml:space="preserve">VALEUR </w:t>
      </w:r>
      <w:r w:rsidR="001E1E60" w:rsidRPr="007F7D8D">
        <w:rPr>
          <w:b/>
          <w:color w:val="FF0000"/>
        </w:rPr>
        <w:t> :</w:t>
      </w:r>
      <w:proofErr w:type="gramEnd"/>
      <w:r w:rsidR="001E1E60" w:rsidRPr="007F7D8D">
        <w:rPr>
          <w:b/>
          <w:color w:val="FF0000"/>
        </w:rPr>
        <w:t xml:space="preserve"> </w:t>
      </w:r>
      <w:r w:rsidR="001E1E60">
        <w:rPr>
          <w:b/>
        </w:rPr>
        <w:t>………………………………………………………………….</w:t>
      </w:r>
      <w:r w:rsidR="001E1E60">
        <w:rPr>
          <w:b/>
        </w:rPr>
        <w:tab/>
        <w:t xml:space="preserve"> 180 € TTC</w:t>
      </w:r>
    </w:p>
    <w:p w14:paraId="0A6BF586" w14:textId="265DF753" w:rsidR="000214F8" w:rsidRPr="000C716E" w:rsidRDefault="000214F8" w:rsidP="000C716E">
      <w:pPr>
        <w:jc w:val="center"/>
        <w:rPr>
          <w:b/>
        </w:rPr>
      </w:pPr>
      <w:r w:rsidRPr="007F7D8D">
        <w:rPr>
          <w:b/>
          <w:color w:val="FF0000"/>
          <w:u w:val="single"/>
        </w:rPr>
        <w:t>HONORAIRE</w:t>
      </w:r>
      <w:r w:rsidR="001E1E60" w:rsidRPr="007F7D8D">
        <w:rPr>
          <w:b/>
          <w:color w:val="FF0000"/>
          <w:u w:val="single"/>
        </w:rPr>
        <w:t xml:space="preserve"> DE LOCATION</w:t>
      </w:r>
      <w:r w:rsidR="00A17129">
        <w:rPr>
          <w:b/>
          <w:color w:val="FF0000"/>
          <w:u w:val="single"/>
        </w:rPr>
        <w:t xml:space="preserve"> (TVA 20 %)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F7D8D" w14:paraId="4636F488" w14:textId="77777777" w:rsidTr="008F0CE8">
        <w:tc>
          <w:tcPr>
            <w:tcW w:w="3020" w:type="dxa"/>
            <w:shd w:val="clear" w:color="auto" w:fill="FF0000"/>
          </w:tcPr>
          <w:p w14:paraId="6AB6BC1E" w14:textId="77777777" w:rsidR="007F7D8D" w:rsidRPr="0052663A" w:rsidRDefault="007F7D8D" w:rsidP="001E1E60">
            <w:pPr>
              <w:jc w:val="center"/>
              <w:rPr>
                <w:b/>
                <w:sz w:val="20"/>
                <w:szCs w:val="20"/>
              </w:rPr>
            </w:pPr>
            <w:r w:rsidRPr="008F0CE8">
              <w:rPr>
                <w:b/>
                <w:color w:val="FFFFFF" w:themeColor="background1"/>
                <w:sz w:val="20"/>
                <w:szCs w:val="20"/>
              </w:rPr>
              <w:t>LOCAUX D’HABITATION SOUMIS A LA LOI DU 6 JUILLET 1989</w:t>
            </w:r>
          </w:p>
        </w:tc>
        <w:tc>
          <w:tcPr>
            <w:tcW w:w="3021" w:type="dxa"/>
            <w:shd w:val="clear" w:color="auto" w:fill="FF0000"/>
          </w:tcPr>
          <w:p w14:paraId="7F5BB734" w14:textId="77777777" w:rsidR="007F7D8D" w:rsidRPr="008F0CE8" w:rsidRDefault="007F7D8D" w:rsidP="001E1E60">
            <w:pPr>
              <w:jc w:val="center"/>
              <w:rPr>
                <w:b/>
                <w:color w:val="FFFFFF" w:themeColor="background1"/>
              </w:rPr>
            </w:pPr>
            <w:r w:rsidRPr="008F0CE8">
              <w:rPr>
                <w:b/>
                <w:color w:val="FFFFFF" w:themeColor="background1"/>
              </w:rPr>
              <w:t>HONORAIRE TTC A LA CHARGE DU BAILLIEUR</w:t>
            </w:r>
          </w:p>
        </w:tc>
        <w:tc>
          <w:tcPr>
            <w:tcW w:w="3021" w:type="dxa"/>
            <w:shd w:val="clear" w:color="auto" w:fill="FF0000"/>
          </w:tcPr>
          <w:p w14:paraId="7C90486A" w14:textId="77777777" w:rsidR="007F7D8D" w:rsidRPr="008F0CE8" w:rsidRDefault="007F7D8D" w:rsidP="001E1E60">
            <w:pPr>
              <w:jc w:val="center"/>
              <w:rPr>
                <w:b/>
                <w:color w:val="FFFFFF" w:themeColor="background1"/>
              </w:rPr>
            </w:pPr>
            <w:r w:rsidRPr="008F0CE8">
              <w:rPr>
                <w:b/>
                <w:color w:val="FFFFFF" w:themeColor="background1"/>
              </w:rPr>
              <w:t>HONORAIRE TTC A LA CHARGE DU LOCATAIRE</w:t>
            </w:r>
          </w:p>
        </w:tc>
      </w:tr>
      <w:tr w:rsidR="007F7D8D" w14:paraId="50DD0935" w14:textId="77777777" w:rsidTr="008F0CE8">
        <w:tc>
          <w:tcPr>
            <w:tcW w:w="3020" w:type="dxa"/>
            <w:shd w:val="clear" w:color="auto" w:fill="FF0000"/>
          </w:tcPr>
          <w:p w14:paraId="454FE025" w14:textId="77777777" w:rsidR="007F7D8D" w:rsidRPr="007F7D8D" w:rsidRDefault="002A3E43" w:rsidP="002A3E43">
            <w:pPr>
              <w:jc w:val="center"/>
            </w:pPr>
            <w:r w:rsidRPr="008F0CE8">
              <w:rPr>
                <w:color w:val="FFFFFF" w:themeColor="background1"/>
              </w:rPr>
              <w:t xml:space="preserve">Visite, constitution de dossier, rédaction du bail </w:t>
            </w:r>
          </w:p>
        </w:tc>
        <w:tc>
          <w:tcPr>
            <w:tcW w:w="3021" w:type="dxa"/>
          </w:tcPr>
          <w:p w14:paraId="2456C402" w14:textId="77777777" w:rsidR="00A17129" w:rsidRPr="008F0CE8" w:rsidRDefault="00A17129" w:rsidP="001E1E60">
            <w:pPr>
              <w:jc w:val="center"/>
              <w:rPr>
                <w:b/>
              </w:rPr>
            </w:pPr>
            <w:r w:rsidRPr="008F0CE8">
              <w:rPr>
                <w:b/>
              </w:rPr>
              <w:t xml:space="preserve">5 % TTC du loyer annuel </w:t>
            </w:r>
          </w:p>
          <w:p w14:paraId="2FAA4F07" w14:textId="77777777" w:rsidR="007F7D8D" w:rsidRPr="008F0CE8" w:rsidRDefault="00A17129" w:rsidP="001E1E60">
            <w:pPr>
              <w:jc w:val="center"/>
              <w:rPr>
                <w:b/>
              </w:rPr>
            </w:pPr>
            <w:r w:rsidRPr="008F0CE8">
              <w:rPr>
                <w:b/>
              </w:rPr>
              <w:t>Hors Charges</w:t>
            </w:r>
          </w:p>
        </w:tc>
        <w:tc>
          <w:tcPr>
            <w:tcW w:w="3021" w:type="dxa"/>
          </w:tcPr>
          <w:p w14:paraId="33A69244" w14:textId="77777777" w:rsidR="00A17129" w:rsidRPr="008F0CE8" w:rsidRDefault="00A17129" w:rsidP="001E1E60">
            <w:pPr>
              <w:jc w:val="center"/>
              <w:rPr>
                <w:b/>
              </w:rPr>
            </w:pPr>
            <w:r w:rsidRPr="008F0CE8">
              <w:rPr>
                <w:b/>
              </w:rPr>
              <w:t xml:space="preserve">5 % TTC du loyer annuel </w:t>
            </w:r>
          </w:p>
          <w:p w14:paraId="18460290" w14:textId="77777777" w:rsidR="007F7D8D" w:rsidRPr="008F0CE8" w:rsidRDefault="00A17129" w:rsidP="001E1E60">
            <w:pPr>
              <w:jc w:val="center"/>
              <w:rPr>
                <w:b/>
              </w:rPr>
            </w:pPr>
            <w:r w:rsidRPr="008F0CE8">
              <w:rPr>
                <w:b/>
              </w:rPr>
              <w:t xml:space="preserve">Hors Charges </w:t>
            </w:r>
          </w:p>
        </w:tc>
      </w:tr>
      <w:tr w:rsidR="00773864" w14:paraId="21D4A444" w14:textId="77777777" w:rsidTr="008F0CE8">
        <w:tc>
          <w:tcPr>
            <w:tcW w:w="3020" w:type="dxa"/>
            <w:shd w:val="clear" w:color="auto" w:fill="FF0000"/>
          </w:tcPr>
          <w:p w14:paraId="4AB70740" w14:textId="77777777" w:rsidR="00773864" w:rsidRPr="007F7D8D" w:rsidRDefault="002A3E43" w:rsidP="0033161D">
            <w:pPr>
              <w:jc w:val="center"/>
            </w:pPr>
            <w:r w:rsidRPr="008F0CE8">
              <w:rPr>
                <w:color w:val="FFFFFF" w:themeColor="background1"/>
              </w:rPr>
              <w:t>Etat des lieux</w:t>
            </w:r>
          </w:p>
        </w:tc>
        <w:tc>
          <w:tcPr>
            <w:tcW w:w="3021" w:type="dxa"/>
          </w:tcPr>
          <w:p w14:paraId="6A9E09A6" w14:textId="77777777" w:rsidR="00773864" w:rsidRPr="008F0CE8" w:rsidRDefault="00A17129" w:rsidP="0033161D">
            <w:pPr>
              <w:jc w:val="center"/>
              <w:rPr>
                <w:b/>
              </w:rPr>
            </w:pPr>
            <w:r w:rsidRPr="008F0CE8">
              <w:rPr>
                <w:b/>
              </w:rPr>
              <w:t>2 % TTC du loyer annuel</w:t>
            </w:r>
          </w:p>
          <w:p w14:paraId="4BE5189E" w14:textId="77777777" w:rsidR="00A17129" w:rsidRPr="008F0CE8" w:rsidRDefault="00A17129" w:rsidP="0033161D">
            <w:pPr>
              <w:jc w:val="center"/>
              <w:rPr>
                <w:b/>
              </w:rPr>
            </w:pPr>
            <w:r w:rsidRPr="008F0CE8">
              <w:rPr>
                <w:b/>
              </w:rPr>
              <w:t>Hors Charges</w:t>
            </w:r>
          </w:p>
        </w:tc>
        <w:tc>
          <w:tcPr>
            <w:tcW w:w="3021" w:type="dxa"/>
          </w:tcPr>
          <w:p w14:paraId="2EEE5425" w14:textId="77777777" w:rsidR="00773864" w:rsidRPr="008F0CE8" w:rsidRDefault="00A17129" w:rsidP="0033161D">
            <w:pPr>
              <w:jc w:val="center"/>
              <w:rPr>
                <w:b/>
              </w:rPr>
            </w:pPr>
            <w:r w:rsidRPr="008F0CE8">
              <w:rPr>
                <w:b/>
              </w:rPr>
              <w:t xml:space="preserve">2 % TTC du loyer annuel </w:t>
            </w:r>
          </w:p>
          <w:p w14:paraId="081ED4C1" w14:textId="77777777" w:rsidR="00A17129" w:rsidRPr="008F0CE8" w:rsidRDefault="00A17129" w:rsidP="0033161D">
            <w:pPr>
              <w:jc w:val="center"/>
              <w:rPr>
                <w:b/>
              </w:rPr>
            </w:pPr>
            <w:r w:rsidRPr="008F0CE8">
              <w:rPr>
                <w:b/>
              </w:rPr>
              <w:t>Hors Charges</w:t>
            </w:r>
          </w:p>
        </w:tc>
      </w:tr>
    </w:tbl>
    <w:p w14:paraId="75AE885C" w14:textId="77777777" w:rsidR="002A3E43" w:rsidRPr="00C8553D" w:rsidRDefault="00C8553D" w:rsidP="0052663A">
      <w:pPr>
        <w:jc w:val="center"/>
        <w:rPr>
          <w:b/>
          <w:i/>
          <w:sz w:val="18"/>
          <w:szCs w:val="18"/>
        </w:rPr>
      </w:pPr>
      <w:r w:rsidRPr="00C8553D">
        <w:rPr>
          <w:b/>
          <w:i/>
          <w:sz w:val="18"/>
          <w:szCs w:val="18"/>
        </w:rPr>
        <w:t>Tous deux dans la limite du prix au m² autorisé par la loi</w:t>
      </w:r>
    </w:p>
    <w:p w14:paraId="43B23273" w14:textId="3C99D1EC" w:rsidR="007F7D8D" w:rsidRDefault="007F7D8D" w:rsidP="0052663A">
      <w:pPr>
        <w:jc w:val="center"/>
        <w:rPr>
          <w:b/>
          <w:u w:val="single"/>
        </w:rPr>
      </w:pPr>
      <w:r w:rsidRPr="00A84721">
        <w:rPr>
          <w:b/>
          <w:color w:val="FF0000"/>
          <w:u w:val="single"/>
        </w:rPr>
        <w:t>HONORAIRE DE GESTION LOCATIVE</w:t>
      </w:r>
      <w:r w:rsidR="00A17129">
        <w:rPr>
          <w:b/>
          <w:color w:val="FF0000"/>
          <w:u w:val="single"/>
        </w:rPr>
        <w:t xml:space="preserve"> (TVA 20 %)</w:t>
      </w:r>
      <w:r w:rsidR="00A6569B">
        <w:rPr>
          <w:b/>
          <w:color w:val="FF0000"/>
          <w:u w:val="single"/>
        </w:rPr>
        <w:t xml:space="preserve"> (agence Le Lez immobilier Bollène)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73864" w14:paraId="472179BD" w14:textId="77777777" w:rsidTr="008F0CE8">
        <w:trPr>
          <w:trHeight w:val="383"/>
        </w:trPr>
        <w:tc>
          <w:tcPr>
            <w:tcW w:w="4531" w:type="dxa"/>
            <w:shd w:val="clear" w:color="auto" w:fill="FF0000"/>
          </w:tcPr>
          <w:p w14:paraId="26463787" w14:textId="77777777" w:rsidR="00773864" w:rsidRPr="00A84721" w:rsidRDefault="00773864" w:rsidP="001E1E60">
            <w:pPr>
              <w:jc w:val="center"/>
              <w:rPr>
                <w:b/>
              </w:rPr>
            </w:pPr>
            <w:r w:rsidRPr="008F0CE8">
              <w:rPr>
                <w:b/>
                <w:color w:val="FFFFFF" w:themeColor="background1"/>
              </w:rPr>
              <w:t>PRESTATION</w:t>
            </w:r>
          </w:p>
        </w:tc>
        <w:tc>
          <w:tcPr>
            <w:tcW w:w="4531" w:type="dxa"/>
            <w:shd w:val="clear" w:color="auto" w:fill="FF0000"/>
          </w:tcPr>
          <w:p w14:paraId="6ECCF009" w14:textId="77777777" w:rsidR="00773864" w:rsidRPr="00A84721" w:rsidRDefault="00773864" w:rsidP="001E1E60">
            <w:pPr>
              <w:jc w:val="center"/>
              <w:rPr>
                <w:b/>
              </w:rPr>
            </w:pPr>
            <w:r w:rsidRPr="008F0CE8">
              <w:rPr>
                <w:b/>
                <w:color w:val="FFFFFF" w:themeColor="background1"/>
              </w:rPr>
              <w:t>HONORAIRE TTC CHARGE BAILLIEUR</w:t>
            </w:r>
          </w:p>
        </w:tc>
      </w:tr>
      <w:tr w:rsidR="00773864" w14:paraId="21A31246" w14:textId="77777777" w:rsidTr="008F0CE8">
        <w:trPr>
          <w:trHeight w:val="418"/>
        </w:trPr>
        <w:tc>
          <w:tcPr>
            <w:tcW w:w="4531" w:type="dxa"/>
            <w:shd w:val="clear" w:color="auto" w:fill="FF0000"/>
          </w:tcPr>
          <w:p w14:paraId="6A4813DC" w14:textId="77777777" w:rsidR="00773864" w:rsidRPr="00773864" w:rsidRDefault="00773864" w:rsidP="00A84721">
            <w:pPr>
              <w:jc w:val="center"/>
            </w:pPr>
            <w:r w:rsidRPr="008F0CE8">
              <w:rPr>
                <w:color w:val="FFFFFF" w:themeColor="background1"/>
              </w:rPr>
              <w:t xml:space="preserve">Gestion immobilière </w:t>
            </w:r>
          </w:p>
        </w:tc>
        <w:tc>
          <w:tcPr>
            <w:tcW w:w="4531" w:type="dxa"/>
          </w:tcPr>
          <w:p w14:paraId="6A2ED4B5" w14:textId="77777777" w:rsidR="00773864" w:rsidRPr="008F0CE8" w:rsidRDefault="00773864" w:rsidP="001E1E60">
            <w:pPr>
              <w:jc w:val="center"/>
              <w:rPr>
                <w:b/>
              </w:rPr>
            </w:pPr>
            <w:r w:rsidRPr="008F0CE8">
              <w:rPr>
                <w:b/>
              </w:rPr>
              <w:t>7,2 % TTC sur le loyer</w:t>
            </w:r>
            <w:r w:rsidR="00A84721" w:rsidRPr="008F0CE8">
              <w:rPr>
                <w:b/>
              </w:rPr>
              <w:t xml:space="preserve"> charges comprises</w:t>
            </w:r>
          </w:p>
        </w:tc>
      </w:tr>
      <w:tr w:rsidR="00773864" w14:paraId="07096789" w14:textId="77777777" w:rsidTr="008F0CE8">
        <w:trPr>
          <w:trHeight w:val="410"/>
        </w:trPr>
        <w:tc>
          <w:tcPr>
            <w:tcW w:w="4531" w:type="dxa"/>
            <w:shd w:val="clear" w:color="auto" w:fill="FF0000"/>
          </w:tcPr>
          <w:p w14:paraId="0800DE33" w14:textId="77777777" w:rsidR="00773864" w:rsidRPr="00773864" w:rsidRDefault="00773864" w:rsidP="001E1E60">
            <w:pPr>
              <w:jc w:val="center"/>
            </w:pPr>
            <w:r w:rsidRPr="008F0CE8">
              <w:rPr>
                <w:color w:val="FFFFFF" w:themeColor="background1"/>
              </w:rPr>
              <w:t>Assurance garantie des loyers impayés</w:t>
            </w:r>
          </w:p>
        </w:tc>
        <w:tc>
          <w:tcPr>
            <w:tcW w:w="4531" w:type="dxa"/>
          </w:tcPr>
          <w:p w14:paraId="24590B0B" w14:textId="77777777" w:rsidR="00773864" w:rsidRPr="008F0CE8" w:rsidRDefault="00773864" w:rsidP="001E1E60">
            <w:pPr>
              <w:jc w:val="center"/>
              <w:rPr>
                <w:b/>
              </w:rPr>
            </w:pPr>
            <w:r w:rsidRPr="008F0CE8">
              <w:rPr>
                <w:b/>
              </w:rPr>
              <w:t>3 % TTC sur le loyer charges comprises</w:t>
            </w:r>
          </w:p>
        </w:tc>
      </w:tr>
    </w:tbl>
    <w:p w14:paraId="0ED5B1A3" w14:textId="70D8A187" w:rsidR="0052663A" w:rsidRPr="0052663A" w:rsidRDefault="0052663A" w:rsidP="00A84721">
      <w:pPr>
        <w:rPr>
          <w:sz w:val="20"/>
          <w:szCs w:val="20"/>
        </w:rPr>
      </w:pPr>
      <w:r w:rsidRPr="0052663A">
        <w:rPr>
          <w:b/>
          <w:sz w:val="20"/>
          <w:szCs w:val="20"/>
          <w:u w:val="single"/>
        </w:rPr>
        <w:t xml:space="preserve">Référent Tracfin : </w:t>
      </w:r>
      <w:r w:rsidRPr="0052663A">
        <w:rPr>
          <w:sz w:val="20"/>
          <w:szCs w:val="20"/>
        </w:rPr>
        <w:t xml:space="preserve">Mr </w:t>
      </w:r>
      <w:r w:rsidR="0015666B">
        <w:rPr>
          <w:sz w:val="20"/>
          <w:szCs w:val="20"/>
        </w:rPr>
        <w:t xml:space="preserve">David </w:t>
      </w:r>
      <w:proofErr w:type="spellStart"/>
      <w:r w:rsidR="0015666B">
        <w:rPr>
          <w:sz w:val="20"/>
          <w:szCs w:val="20"/>
        </w:rPr>
        <w:t>Boulounaud</w:t>
      </w:r>
      <w:proofErr w:type="spellEnd"/>
    </w:p>
    <w:sectPr w:rsidR="0052663A" w:rsidRPr="0052663A" w:rsidSect="00AE4FD1">
      <w:headerReference w:type="default" r:id="rId7"/>
      <w:footerReference w:type="default" r:id="rId8"/>
      <w:pgSz w:w="11906" w:h="16838" w:code="9"/>
      <w:pgMar w:top="1134" w:right="1418" w:bottom="1134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C128C" w14:textId="77777777" w:rsidR="005E1C02" w:rsidRDefault="005E1C02" w:rsidP="0052663A">
      <w:pPr>
        <w:spacing w:after="0" w:line="240" w:lineRule="auto"/>
      </w:pPr>
      <w:r>
        <w:separator/>
      </w:r>
    </w:p>
  </w:endnote>
  <w:endnote w:type="continuationSeparator" w:id="0">
    <w:p w14:paraId="05120AE8" w14:textId="77777777" w:rsidR="005E1C02" w:rsidRDefault="005E1C02" w:rsidP="0052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AC53" w14:textId="238680E3" w:rsidR="0052663A" w:rsidRDefault="00A6569B">
    <w:pPr>
      <w:pStyle w:val="Pieddepage"/>
    </w:pPr>
    <w:proofErr w:type="spellStart"/>
    <w:r>
      <w:t>Pierrelat’in</w:t>
    </w:r>
    <w:proofErr w:type="spellEnd"/>
    <w:r w:rsidR="0052663A">
      <w:t xml:space="preserve">, SAS au capital de 5000€, dont le siège social est situé </w:t>
    </w:r>
    <w:r>
      <w:t xml:space="preserve">87 grande rue 26700 </w:t>
    </w:r>
    <w:proofErr w:type="gramStart"/>
    <w:r>
      <w:t>Pierrelatte</w:t>
    </w:r>
    <w:r w:rsidR="0054177E">
      <w:t xml:space="preserve"> </w:t>
    </w:r>
    <w:r w:rsidR="0052663A">
      <w:t>,</w:t>
    </w:r>
    <w:proofErr w:type="gramEnd"/>
    <w:r w:rsidR="0052663A">
      <w:t xml:space="preserve"> RCS . </w:t>
    </w:r>
    <w:r w:rsidR="0052663A" w:rsidRPr="000C716E">
      <w:rPr>
        <w:sz w:val="18"/>
        <w:szCs w:val="18"/>
      </w:rPr>
      <w:t>Titulaire</w:t>
    </w:r>
    <w:r w:rsidR="0052663A">
      <w:t xml:space="preserve"> de la carte professionnelle T n. </w:t>
    </w:r>
    <w:r w:rsidR="00DD326D">
      <w:rPr>
        <w:rFonts w:ascii="Times New Roman" w:hAnsi="Times New Roman" w:cs="Times New Roman"/>
        <w:b/>
        <w:bCs/>
        <w:sz w:val="18"/>
        <w:szCs w:val="18"/>
      </w:rPr>
      <w:t xml:space="preserve">CPI26022024000000006 </w:t>
    </w:r>
    <w:r w:rsidR="0052663A">
      <w:t>délivrée par la CCI de</w:t>
    </w:r>
    <w:r w:rsidR="00DD326D">
      <w:t xml:space="preserve"> la </w:t>
    </w:r>
    <w:proofErr w:type="gramStart"/>
    <w:r w:rsidR="00DD326D">
      <w:t xml:space="preserve">Drôme </w:t>
    </w:r>
    <w:r w:rsidR="0052663A">
      <w:t>.</w:t>
    </w:r>
    <w:proofErr w:type="gramEnd"/>
    <w:r w:rsidR="0052663A">
      <w:t xml:space="preserve"> Garantie par </w:t>
    </w:r>
    <w:proofErr w:type="spellStart"/>
    <w:r w:rsidR="0054177E">
      <w:t>Galian</w:t>
    </w:r>
    <w:proofErr w:type="spellEnd"/>
    <w:r w:rsidR="00DD326D">
      <w:t xml:space="preserve"> </w:t>
    </w:r>
    <w:r w:rsidR="0054177E">
      <w:t>89, rue de la Boétie 75008 Paris</w:t>
    </w:r>
    <w:r w:rsidR="0052663A">
      <w:t xml:space="preserve"> sous le n. </w:t>
    </w:r>
    <w:r w:rsidR="00DD326D">
      <w:t>173567</w:t>
    </w:r>
    <w:proofErr w:type="gramStart"/>
    <w:r w:rsidR="00DD326D">
      <w:t xml:space="preserve">K </w:t>
    </w:r>
    <w:r w:rsidR="0052663A">
      <w:t xml:space="preserve"> pour</w:t>
    </w:r>
    <w:proofErr w:type="gramEnd"/>
    <w:r w:rsidR="0052663A">
      <w:t xml:space="preserve"> un montant de </w:t>
    </w:r>
    <w:r w:rsidR="008F0CE8">
      <w:t xml:space="preserve">120 000 </w:t>
    </w:r>
    <w:r w:rsidR="0052663A">
      <w:t xml:space="preserve">euros, régulièrement représentée par Mr </w:t>
    </w:r>
    <w:r w:rsidR="00AE4FD1">
      <w:t>David Boulounaud</w:t>
    </w:r>
    <w:r w:rsidR="00DD326D">
      <w:t xml:space="preserve"> et Mr Moulin Sébastien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EBB63" w14:textId="77777777" w:rsidR="005E1C02" w:rsidRDefault="005E1C02" w:rsidP="0052663A">
      <w:pPr>
        <w:spacing w:after="0" w:line="240" w:lineRule="auto"/>
      </w:pPr>
      <w:r>
        <w:separator/>
      </w:r>
    </w:p>
  </w:footnote>
  <w:footnote w:type="continuationSeparator" w:id="0">
    <w:p w14:paraId="6A92CCE1" w14:textId="77777777" w:rsidR="005E1C02" w:rsidRDefault="005E1C02" w:rsidP="0052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FE329" w14:textId="7B7DF7C4" w:rsidR="0052663A" w:rsidRDefault="00756008" w:rsidP="0052663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A618064" wp14:editId="17D78B4C">
          <wp:extent cx="1733550" cy="100528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pi_Logo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989" cy="101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A6569B">
      <w:rPr>
        <w:b/>
        <w:color w:val="FF0000"/>
        <w:sz w:val="40"/>
        <w:szCs w:val="40"/>
      </w:rPr>
      <w:t>Pierrelat’in</w:t>
    </w:r>
    <w:proofErr w:type="spellEnd"/>
  </w:p>
  <w:p w14:paraId="164A8B17" w14:textId="77777777" w:rsidR="0052663A" w:rsidRDefault="0052663A" w:rsidP="0052663A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5"/>
    <w:rsid w:val="000214F8"/>
    <w:rsid w:val="000C716E"/>
    <w:rsid w:val="000E1F87"/>
    <w:rsid w:val="0015666B"/>
    <w:rsid w:val="001E1E60"/>
    <w:rsid w:val="0028356B"/>
    <w:rsid w:val="002A3E43"/>
    <w:rsid w:val="0032556B"/>
    <w:rsid w:val="004202AB"/>
    <w:rsid w:val="00471F5E"/>
    <w:rsid w:val="0048671C"/>
    <w:rsid w:val="004D1CD4"/>
    <w:rsid w:val="004D31C3"/>
    <w:rsid w:val="0052663A"/>
    <w:rsid w:val="005267C5"/>
    <w:rsid w:val="0054177E"/>
    <w:rsid w:val="00542F4A"/>
    <w:rsid w:val="005C555F"/>
    <w:rsid w:val="005E1C02"/>
    <w:rsid w:val="006B1033"/>
    <w:rsid w:val="007009F2"/>
    <w:rsid w:val="00756008"/>
    <w:rsid w:val="00773864"/>
    <w:rsid w:val="00790B87"/>
    <w:rsid w:val="007A3567"/>
    <w:rsid w:val="007F7D8D"/>
    <w:rsid w:val="00826AB4"/>
    <w:rsid w:val="008B4C99"/>
    <w:rsid w:val="008D1472"/>
    <w:rsid w:val="008F0CE8"/>
    <w:rsid w:val="00913BA8"/>
    <w:rsid w:val="00A17129"/>
    <w:rsid w:val="00A6569B"/>
    <w:rsid w:val="00A84721"/>
    <w:rsid w:val="00AE4FD1"/>
    <w:rsid w:val="00BF4AE3"/>
    <w:rsid w:val="00C65FCC"/>
    <w:rsid w:val="00C8553D"/>
    <w:rsid w:val="00CF16E6"/>
    <w:rsid w:val="00D04995"/>
    <w:rsid w:val="00D2348F"/>
    <w:rsid w:val="00D63372"/>
    <w:rsid w:val="00DA6DBA"/>
    <w:rsid w:val="00DD326D"/>
    <w:rsid w:val="00DE6871"/>
    <w:rsid w:val="00E2110D"/>
    <w:rsid w:val="00F25547"/>
    <w:rsid w:val="00FC41E5"/>
    <w:rsid w:val="00FE0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440B"/>
  <w15:docId w15:val="{241F5FF6-C504-4DFB-B305-F6B8F1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63A"/>
  </w:style>
  <w:style w:type="paragraph" w:styleId="Pieddepage">
    <w:name w:val="footer"/>
    <w:basedOn w:val="Normal"/>
    <w:link w:val="PieddepageCar"/>
    <w:uiPriority w:val="99"/>
    <w:unhideWhenUsed/>
    <w:rsid w:val="0052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63A"/>
  </w:style>
  <w:style w:type="paragraph" w:styleId="Textedebulles">
    <w:name w:val="Balloon Text"/>
    <w:basedOn w:val="Normal"/>
    <w:link w:val="TextedebullesCar"/>
    <w:uiPriority w:val="99"/>
    <w:semiHidden/>
    <w:unhideWhenUsed/>
    <w:rsid w:val="0042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9B18-AD8C-46D8-8452-AD72581A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david boulounaud</cp:lastModifiedBy>
  <cp:revision>3</cp:revision>
  <cp:lastPrinted>2018-09-08T15:11:00Z</cp:lastPrinted>
  <dcterms:created xsi:type="dcterms:W3CDTF">2024-10-22T10:33:00Z</dcterms:created>
  <dcterms:modified xsi:type="dcterms:W3CDTF">2024-10-22T10:35:00Z</dcterms:modified>
</cp:coreProperties>
</file>