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E4A1" w14:textId="7B24FCE1" w:rsidR="00336A3F" w:rsidRDefault="00CF0E74" w:rsidP="00A67C82">
      <w:pPr>
        <w:jc w:val="center"/>
        <w:rPr>
          <w:rFonts w:ascii="Orpi" w:hAnsi="Orpi" w:cs="Arial"/>
          <w:b/>
          <w:color w:val="FF0000"/>
          <w:sz w:val="72"/>
          <w:szCs w:val="72"/>
        </w:rPr>
      </w:pPr>
      <w:r w:rsidRPr="00336A3F">
        <w:rPr>
          <w:rFonts w:ascii="Orpi" w:hAnsi="Orpi" w:cs="Arial"/>
          <w:b/>
          <w:color w:val="FF0000"/>
          <w:sz w:val="72"/>
          <w:szCs w:val="72"/>
        </w:rPr>
        <w:t>TRANSACTION</w:t>
      </w:r>
    </w:p>
    <w:p w14:paraId="3037ABF9" w14:textId="77777777" w:rsidR="00A67C82" w:rsidRPr="00FE731D" w:rsidRDefault="00A67C82" w:rsidP="00A67C82">
      <w:pPr>
        <w:jc w:val="center"/>
        <w:rPr>
          <w:rFonts w:ascii="Orpi" w:hAnsi="Orpi" w:cs="Arial"/>
          <w:b/>
          <w:color w:val="FF0000"/>
        </w:rPr>
      </w:pPr>
    </w:p>
    <w:p w14:paraId="70B5C93B" w14:textId="77777777" w:rsidR="00A22D96" w:rsidRPr="00CF0E74" w:rsidRDefault="003B704A" w:rsidP="00B34A88">
      <w:pPr>
        <w:jc w:val="center"/>
        <w:rPr>
          <w:rFonts w:ascii="Orpi" w:hAnsi="Orpi" w:cs="Arial"/>
          <w:b/>
          <w:color w:val="FF0000"/>
          <w:sz w:val="36"/>
          <w:szCs w:val="36"/>
        </w:rPr>
      </w:pPr>
      <w:r w:rsidRPr="00CF0E74">
        <w:rPr>
          <w:rFonts w:ascii="Orpi" w:hAnsi="Orpi" w:cs="Arial"/>
          <w:b/>
          <w:color w:val="FF0000"/>
          <w:sz w:val="36"/>
          <w:szCs w:val="36"/>
        </w:rPr>
        <w:t>Honoraires de transaction</w:t>
      </w:r>
      <w:r w:rsidR="00A22D96" w:rsidRPr="00CF0E74">
        <w:rPr>
          <w:rFonts w:ascii="Orpi" w:hAnsi="Orpi" w:cs="Arial"/>
          <w:b/>
          <w:color w:val="FF0000"/>
          <w:sz w:val="36"/>
          <w:szCs w:val="36"/>
        </w:rPr>
        <w:t xml:space="preserve"> </w:t>
      </w:r>
    </w:p>
    <w:p w14:paraId="08F5C6FC" w14:textId="77777777" w:rsidR="00F27DE2" w:rsidRPr="00F13EA5" w:rsidRDefault="003B704A" w:rsidP="00F13EA5">
      <w:pPr>
        <w:jc w:val="center"/>
        <w:rPr>
          <w:rFonts w:ascii="Orpi" w:hAnsi="Orpi" w:cs="Arial"/>
          <w:i/>
          <w:color w:val="FF0000"/>
          <w:sz w:val="28"/>
          <w:szCs w:val="28"/>
        </w:rPr>
      </w:pPr>
      <w:proofErr w:type="gramStart"/>
      <w:r w:rsidRPr="00336A3F">
        <w:rPr>
          <w:rFonts w:ascii="Orpi" w:hAnsi="Orpi" w:cs="Arial"/>
          <w:i/>
          <w:color w:val="FF0000"/>
          <w:sz w:val="28"/>
          <w:szCs w:val="28"/>
        </w:rPr>
        <w:t>à</w:t>
      </w:r>
      <w:proofErr w:type="gramEnd"/>
      <w:r w:rsidRPr="00336A3F">
        <w:rPr>
          <w:rFonts w:ascii="Orpi" w:hAnsi="Orpi" w:cs="Arial"/>
          <w:i/>
          <w:color w:val="FF0000"/>
          <w:sz w:val="28"/>
          <w:szCs w:val="28"/>
        </w:rPr>
        <w:t xml:space="preserve"> la charge du vendeur</w:t>
      </w:r>
    </w:p>
    <w:tbl>
      <w:tblPr>
        <w:tblStyle w:val="Grilledutableau"/>
        <w:tblpPr w:leftFromText="141" w:rightFromText="141" w:vertAnchor="text" w:horzAnchor="margin" w:tblpXSpec="center" w:tblpY="146"/>
        <w:tblW w:w="9862" w:type="dxa"/>
        <w:tblLook w:val="04A0" w:firstRow="1" w:lastRow="0" w:firstColumn="1" w:lastColumn="0" w:noHBand="0" w:noVBand="1"/>
      </w:tblPr>
      <w:tblGrid>
        <w:gridCol w:w="5098"/>
        <w:gridCol w:w="4764"/>
      </w:tblGrid>
      <w:tr w:rsidR="009A6733" w:rsidRPr="009A6733" w14:paraId="4EE20154" w14:textId="4D2213C2" w:rsidTr="00B46BD5">
        <w:trPr>
          <w:trHeight w:val="559"/>
        </w:trPr>
        <w:tc>
          <w:tcPr>
            <w:tcW w:w="5098" w:type="dxa"/>
          </w:tcPr>
          <w:p w14:paraId="727D603D" w14:textId="77777777" w:rsidR="009A6733" w:rsidRPr="009A6733" w:rsidRDefault="009A6733" w:rsidP="009A6733">
            <w:pPr>
              <w:jc w:val="center"/>
              <w:rPr>
                <w:rFonts w:ascii="Orpi" w:hAnsi="Orpi" w:cs="Arial"/>
                <w:b/>
                <w:sz w:val="32"/>
                <w:szCs w:val="32"/>
              </w:rPr>
            </w:pPr>
            <w:r w:rsidRPr="009A6733">
              <w:rPr>
                <w:rFonts w:ascii="Orpi" w:hAnsi="Orpi" w:cs="Arial"/>
                <w:b/>
                <w:sz w:val="32"/>
                <w:szCs w:val="32"/>
              </w:rPr>
              <w:t>Prix de vente</w:t>
            </w:r>
            <w:r w:rsidRPr="009A6733">
              <w:rPr>
                <w:rFonts w:ascii="Courier New" w:hAnsi="Courier New" w:cs="Courier New"/>
                <w:b/>
                <w:sz w:val="32"/>
                <w:szCs w:val="32"/>
              </w:rPr>
              <w:t> </w:t>
            </w:r>
            <w:r w:rsidRPr="009A6733">
              <w:rPr>
                <w:rFonts w:ascii="Orpi" w:hAnsi="Orpi" w:cs="Arial"/>
                <w:b/>
                <w:sz w:val="32"/>
                <w:szCs w:val="32"/>
              </w:rPr>
              <w:t>:</w:t>
            </w:r>
          </w:p>
        </w:tc>
        <w:tc>
          <w:tcPr>
            <w:tcW w:w="4764" w:type="dxa"/>
          </w:tcPr>
          <w:p w14:paraId="2F5CD723" w14:textId="42777BBE" w:rsidR="009A6733" w:rsidRPr="009A6733" w:rsidRDefault="009A6733" w:rsidP="009A6733">
            <w:pPr>
              <w:jc w:val="center"/>
              <w:rPr>
                <w:rFonts w:ascii="Orpi" w:hAnsi="Orpi" w:cs="Arial"/>
                <w:b/>
                <w:sz w:val="32"/>
                <w:szCs w:val="32"/>
              </w:rPr>
            </w:pPr>
            <w:r w:rsidRPr="009A6733">
              <w:rPr>
                <w:rFonts w:ascii="Orpi" w:hAnsi="Orpi" w:cs="Arial"/>
                <w:b/>
                <w:sz w:val="32"/>
                <w:szCs w:val="32"/>
              </w:rPr>
              <w:t>Honoraires TTC</w:t>
            </w:r>
          </w:p>
        </w:tc>
      </w:tr>
      <w:tr w:rsidR="00C14B02" w:rsidRPr="00B34A88" w14:paraId="0D2990E9" w14:textId="77777777" w:rsidTr="00B46BD5">
        <w:trPr>
          <w:trHeight w:val="604"/>
        </w:trPr>
        <w:tc>
          <w:tcPr>
            <w:tcW w:w="5098" w:type="dxa"/>
            <w:vAlign w:val="center"/>
          </w:tcPr>
          <w:p w14:paraId="3B0B38BF" w14:textId="7ABD2573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Parking / Box</w:t>
            </w:r>
          </w:p>
        </w:tc>
        <w:tc>
          <w:tcPr>
            <w:tcW w:w="4764" w:type="dxa"/>
            <w:vAlign w:val="center"/>
          </w:tcPr>
          <w:p w14:paraId="388CD08D" w14:textId="578B5C84" w:rsidR="00C14B02" w:rsidRPr="005D3C93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Forfait de 3000€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 xml:space="preserve"> TTC</w:t>
            </w:r>
          </w:p>
        </w:tc>
      </w:tr>
      <w:tr w:rsidR="00C14B02" w:rsidRPr="00B34A88" w14:paraId="5793036E" w14:textId="77777777" w:rsidTr="00B46BD5">
        <w:trPr>
          <w:trHeight w:val="604"/>
        </w:trPr>
        <w:tc>
          <w:tcPr>
            <w:tcW w:w="5098" w:type="dxa"/>
            <w:vAlign w:val="center"/>
          </w:tcPr>
          <w:p w14:paraId="213BAF7C" w14:textId="0DA5BCCF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Jusqu’à</w:t>
            </w:r>
            <w:r w:rsidR="00B46BD5">
              <w:rPr>
                <w:rFonts w:ascii="Orpi" w:hAnsi="Orpi" w:cs="Arial"/>
                <w:bCs/>
                <w:sz w:val="36"/>
                <w:szCs w:val="36"/>
              </w:rPr>
              <w:t xml:space="preserve"> 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>1</w:t>
            </w:r>
            <w:r w:rsidR="00B46BD5">
              <w:rPr>
                <w:rFonts w:ascii="Orpi" w:hAnsi="Orpi" w:cs="Arial"/>
                <w:bCs/>
                <w:sz w:val="36"/>
                <w:szCs w:val="36"/>
              </w:rPr>
              <w:t>5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>0 000€</w:t>
            </w:r>
          </w:p>
        </w:tc>
        <w:tc>
          <w:tcPr>
            <w:tcW w:w="4764" w:type="dxa"/>
            <w:vAlign w:val="center"/>
          </w:tcPr>
          <w:p w14:paraId="20CD52A6" w14:textId="69041045" w:rsidR="00C14B02" w:rsidRPr="005D3C93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 xml:space="preserve">Forfait 8 000€ 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>TTC</w:t>
            </w:r>
          </w:p>
        </w:tc>
      </w:tr>
      <w:tr w:rsidR="00C14B02" w:rsidRPr="00B34A88" w14:paraId="48162D87" w14:textId="77777777" w:rsidTr="00B46BD5">
        <w:trPr>
          <w:trHeight w:val="559"/>
        </w:trPr>
        <w:tc>
          <w:tcPr>
            <w:tcW w:w="5098" w:type="dxa"/>
            <w:vAlign w:val="center"/>
          </w:tcPr>
          <w:p w14:paraId="3DF780E2" w14:textId="3EA82F62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De 1</w:t>
            </w:r>
            <w:r w:rsidR="00B46BD5">
              <w:rPr>
                <w:rFonts w:ascii="Orpi" w:hAnsi="Orpi" w:cs="Arial"/>
                <w:bCs/>
                <w:sz w:val="36"/>
                <w:szCs w:val="36"/>
              </w:rPr>
              <w:t>50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 xml:space="preserve"> 001€ à </w:t>
            </w:r>
            <w:r w:rsidR="00B46BD5">
              <w:rPr>
                <w:rFonts w:ascii="Orpi" w:hAnsi="Orpi" w:cs="Arial"/>
                <w:bCs/>
                <w:sz w:val="36"/>
                <w:szCs w:val="36"/>
              </w:rPr>
              <w:t>300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 xml:space="preserve"> 000€</w:t>
            </w:r>
          </w:p>
        </w:tc>
        <w:tc>
          <w:tcPr>
            <w:tcW w:w="4764" w:type="dxa"/>
            <w:vAlign w:val="center"/>
          </w:tcPr>
          <w:p w14:paraId="11CCC309" w14:textId="6C8F69AB" w:rsidR="00C14B02" w:rsidRPr="005D3C93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>
              <w:rPr>
                <w:rFonts w:ascii="Orpi" w:hAnsi="Orpi" w:cs="Arial"/>
                <w:bCs/>
                <w:sz w:val="36"/>
                <w:szCs w:val="36"/>
              </w:rPr>
              <w:t>7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>%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 xml:space="preserve"> TTC</w:t>
            </w:r>
          </w:p>
        </w:tc>
      </w:tr>
      <w:tr w:rsidR="00C14B02" w:rsidRPr="00B34A88" w14:paraId="2BDD3AD4" w14:textId="77777777" w:rsidTr="00B46BD5">
        <w:trPr>
          <w:trHeight w:val="559"/>
        </w:trPr>
        <w:tc>
          <w:tcPr>
            <w:tcW w:w="5098" w:type="dxa"/>
            <w:vAlign w:val="center"/>
          </w:tcPr>
          <w:p w14:paraId="5506D9CD" w14:textId="429389F5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>
              <w:rPr>
                <w:rFonts w:ascii="Orpi" w:hAnsi="Orpi" w:cs="Arial"/>
                <w:bCs/>
                <w:sz w:val="36"/>
                <w:szCs w:val="36"/>
              </w:rPr>
              <w:t>150 001€ à 300 000€</w:t>
            </w:r>
          </w:p>
        </w:tc>
        <w:tc>
          <w:tcPr>
            <w:tcW w:w="4764" w:type="dxa"/>
            <w:vAlign w:val="center"/>
          </w:tcPr>
          <w:p w14:paraId="02DE7939" w14:textId="65148F30" w:rsidR="00C14B02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>
              <w:rPr>
                <w:rFonts w:ascii="Orpi" w:hAnsi="Orpi" w:cs="Arial"/>
                <w:bCs/>
                <w:sz w:val="36"/>
                <w:szCs w:val="36"/>
              </w:rPr>
              <w:t>6%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 xml:space="preserve"> TTC</w:t>
            </w:r>
          </w:p>
        </w:tc>
      </w:tr>
      <w:tr w:rsidR="00C14B02" w:rsidRPr="00B34A88" w14:paraId="3AB645B7" w14:textId="77777777" w:rsidTr="00B46BD5">
        <w:trPr>
          <w:trHeight w:val="604"/>
        </w:trPr>
        <w:tc>
          <w:tcPr>
            <w:tcW w:w="5098" w:type="dxa"/>
            <w:vAlign w:val="center"/>
          </w:tcPr>
          <w:p w14:paraId="15DD79F3" w14:textId="142C96D7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De   300 001€ à 800 000€</w:t>
            </w:r>
          </w:p>
        </w:tc>
        <w:tc>
          <w:tcPr>
            <w:tcW w:w="4764" w:type="dxa"/>
            <w:vAlign w:val="center"/>
          </w:tcPr>
          <w:p w14:paraId="2A62CA0E" w14:textId="6746BBE1" w:rsidR="00C14B02" w:rsidRPr="005D3C93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5%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 xml:space="preserve"> TTC</w:t>
            </w:r>
          </w:p>
        </w:tc>
      </w:tr>
      <w:tr w:rsidR="00C14B02" w:rsidRPr="00B34A88" w14:paraId="2E858F1A" w14:textId="77777777" w:rsidTr="00B46BD5">
        <w:trPr>
          <w:trHeight w:val="604"/>
        </w:trPr>
        <w:tc>
          <w:tcPr>
            <w:tcW w:w="5098" w:type="dxa"/>
            <w:vAlign w:val="center"/>
          </w:tcPr>
          <w:p w14:paraId="7D9D61CE" w14:textId="76168629" w:rsidR="00C14B02" w:rsidRPr="005D3C93" w:rsidRDefault="00C14B02" w:rsidP="00C14B02">
            <w:pPr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A partir de 800</w:t>
            </w:r>
            <w:r w:rsidRPr="005D3C93">
              <w:rPr>
                <w:rFonts w:ascii="Courier New" w:hAnsi="Courier New" w:cs="Courier New"/>
                <w:bCs/>
                <w:sz w:val="36"/>
                <w:szCs w:val="36"/>
              </w:rPr>
              <w:t> </w:t>
            </w:r>
            <w:r w:rsidRPr="005D3C93">
              <w:rPr>
                <w:rFonts w:ascii="Orpi" w:hAnsi="Orpi" w:cs="Arial"/>
                <w:bCs/>
                <w:sz w:val="36"/>
                <w:szCs w:val="36"/>
              </w:rPr>
              <w:t>001€</w:t>
            </w:r>
          </w:p>
        </w:tc>
        <w:tc>
          <w:tcPr>
            <w:tcW w:w="4764" w:type="dxa"/>
            <w:vAlign w:val="center"/>
          </w:tcPr>
          <w:p w14:paraId="14A4551E" w14:textId="5272ED2A" w:rsidR="00C14B02" w:rsidRPr="005D3C93" w:rsidRDefault="00C14B02" w:rsidP="00C14B02">
            <w:pPr>
              <w:jc w:val="center"/>
              <w:rPr>
                <w:rFonts w:ascii="Orpi" w:hAnsi="Orpi" w:cs="Arial"/>
                <w:bCs/>
                <w:sz w:val="36"/>
                <w:szCs w:val="36"/>
              </w:rPr>
            </w:pPr>
            <w:r w:rsidRPr="005D3C93">
              <w:rPr>
                <w:rFonts w:ascii="Orpi" w:hAnsi="Orpi" w:cs="Arial"/>
                <w:bCs/>
                <w:sz w:val="36"/>
                <w:szCs w:val="36"/>
              </w:rPr>
              <w:t>4%</w:t>
            </w:r>
            <w:r w:rsidR="00FE731D">
              <w:rPr>
                <w:rFonts w:ascii="Orpi" w:hAnsi="Orpi" w:cs="Arial"/>
                <w:bCs/>
                <w:sz w:val="36"/>
                <w:szCs w:val="36"/>
              </w:rPr>
              <w:t xml:space="preserve"> TTC</w:t>
            </w:r>
          </w:p>
        </w:tc>
      </w:tr>
    </w:tbl>
    <w:p w14:paraId="54231B8F" w14:textId="77777777" w:rsidR="003B704A" w:rsidRDefault="003B704A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61E51A3C" w14:textId="77777777" w:rsidR="003B704A" w:rsidRDefault="003B704A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2D2C4F1B" w14:textId="77777777" w:rsidR="003B704A" w:rsidRDefault="003B704A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17E39A73" w14:textId="77777777" w:rsidR="003B704A" w:rsidRDefault="003B704A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11A8E6E0" w14:textId="77777777" w:rsidR="00F27DE2" w:rsidRDefault="00F27DE2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17ADE297" w14:textId="77777777" w:rsidR="00C063F3" w:rsidRDefault="00C063F3" w:rsidP="00B34A88">
      <w:pPr>
        <w:ind w:left="-426"/>
        <w:rPr>
          <w:rFonts w:ascii="Orpi" w:hAnsi="Orpi" w:cs="Arial"/>
          <w:b/>
          <w:color w:val="FF0000"/>
          <w:sz w:val="40"/>
          <w:szCs w:val="40"/>
        </w:rPr>
      </w:pPr>
    </w:p>
    <w:p w14:paraId="7E2F232D" w14:textId="10C77226" w:rsidR="00D920E0" w:rsidRDefault="00D920E0" w:rsidP="00857DC1">
      <w:pPr>
        <w:rPr>
          <w:rFonts w:ascii="Orpi" w:hAnsi="Orpi" w:cs="Arial"/>
          <w:b/>
          <w:color w:val="FF0000"/>
          <w:sz w:val="40"/>
          <w:szCs w:val="40"/>
        </w:rPr>
      </w:pPr>
    </w:p>
    <w:p w14:paraId="4E72CA09" w14:textId="77777777" w:rsidR="00857DC1" w:rsidRDefault="00857DC1" w:rsidP="00857DC1">
      <w:pPr>
        <w:rPr>
          <w:rFonts w:ascii="Orpi" w:hAnsi="Orpi" w:cs="Arial"/>
          <w:i/>
        </w:rPr>
      </w:pPr>
    </w:p>
    <w:p w14:paraId="6D1057DC" w14:textId="77777777" w:rsidR="002749E3" w:rsidRDefault="002749E3" w:rsidP="00857DC1">
      <w:pPr>
        <w:rPr>
          <w:rFonts w:ascii="Orpi" w:hAnsi="Orpi" w:cs="Arial"/>
          <w:i/>
        </w:rPr>
      </w:pPr>
    </w:p>
    <w:p w14:paraId="64D2B057" w14:textId="77777777" w:rsidR="002749E3" w:rsidRDefault="002749E3" w:rsidP="00857DC1">
      <w:pPr>
        <w:rPr>
          <w:rFonts w:ascii="Orpi" w:hAnsi="Orpi" w:cs="Arial"/>
          <w:i/>
        </w:rPr>
      </w:pPr>
    </w:p>
    <w:p w14:paraId="4337E307" w14:textId="77777777" w:rsidR="009A6733" w:rsidRDefault="009A6733" w:rsidP="00B34A88">
      <w:pPr>
        <w:ind w:left="426"/>
        <w:rPr>
          <w:rFonts w:ascii="Orpi" w:hAnsi="Orpi" w:cs="Arial"/>
          <w:i/>
        </w:rPr>
      </w:pPr>
    </w:p>
    <w:p w14:paraId="4F9E2300" w14:textId="77777777" w:rsidR="00B46BD5" w:rsidRDefault="00B46BD5" w:rsidP="00B46BD5">
      <w:pPr>
        <w:ind w:left="426"/>
        <w:rPr>
          <w:rFonts w:ascii="Orpi" w:hAnsi="Orpi" w:cs="Arial"/>
          <w:i/>
        </w:rPr>
      </w:pPr>
    </w:p>
    <w:p w14:paraId="1A0DEA7F" w14:textId="77777777" w:rsidR="00B46BD5" w:rsidRDefault="00B46BD5" w:rsidP="00B46BD5">
      <w:pPr>
        <w:ind w:left="426"/>
        <w:rPr>
          <w:rFonts w:ascii="Orpi" w:hAnsi="Orpi" w:cs="Arial"/>
          <w:i/>
          <w:sz w:val="21"/>
          <w:szCs w:val="21"/>
        </w:rPr>
      </w:pPr>
    </w:p>
    <w:p w14:paraId="08A4BEB9" w14:textId="4D17831E" w:rsidR="00F27DE2" w:rsidRPr="00B46BD5" w:rsidRDefault="00C063F3" w:rsidP="00B46BD5">
      <w:pPr>
        <w:ind w:left="426"/>
        <w:rPr>
          <w:rFonts w:ascii="Orpi" w:hAnsi="Orpi" w:cs="Arial"/>
          <w:i/>
          <w:sz w:val="21"/>
          <w:szCs w:val="21"/>
        </w:rPr>
      </w:pPr>
      <w:r w:rsidRPr="00B46BD5">
        <w:rPr>
          <w:rFonts w:ascii="Orpi" w:hAnsi="Orpi" w:cs="Arial"/>
          <w:i/>
          <w:sz w:val="21"/>
          <w:szCs w:val="21"/>
        </w:rPr>
        <w:t>Par exception, les biens mis en vente dans le cadre d’une succession peuvent prévoir les honoraires</w:t>
      </w:r>
      <w:r w:rsidR="002749E3" w:rsidRPr="00B46BD5">
        <w:rPr>
          <w:rFonts w:ascii="Orpi" w:hAnsi="Orpi" w:cs="Arial"/>
          <w:i/>
          <w:sz w:val="21"/>
          <w:szCs w:val="21"/>
        </w:rPr>
        <w:t xml:space="preserve"> </w:t>
      </w:r>
      <w:r w:rsidRPr="00B46BD5">
        <w:rPr>
          <w:rFonts w:ascii="Orpi" w:hAnsi="Orpi" w:cs="Arial"/>
          <w:i/>
          <w:sz w:val="21"/>
          <w:szCs w:val="21"/>
        </w:rPr>
        <w:t>à la charge de l’acquéreur.</w:t>
      </w:r>
      <w:r w:rsidR="00CF0E74" w:rsidRPr="00B46BD5">
        <w:rPr>
          <w:rFonts w:ascii="Orpi" w:hAnsi="Orpi" w:cs="Arial"/>
          <w:i/>
          <w:sz w:val="21"/>
          <w:szCs w:val="21"/>
        </w:rPr>
        <w:t xml:space="preserve"> En cas de délégation de mandat, les honoraires app</w:t>
      </w:r>
      <w:r w:rsidR="00CE38F0" w:rsidRPr="00B46BD5">
        <w:rPr>
          <w:rFonts w:ascii="Orpi" w:hAnsi="Orpi" w:cs="Arial"/>
          <w:i/>
          <w:sz w:val="21"/>
          <w:szCs w:val="21"/>
        </w:rPr>
        <w:t>licables sont ceux de l’agence</w:t>
      </w:r>
      <w:r w:rsidR="00CF0E74" w:rsidRPr="00B46BD5">
        <w:rPr>
          <w:rFonts w:ascii="Orpi" w:hAnsi="Orpi" w:cs="Arial"/>
          <w:i/>
          <w:sz w:val="21"/>
          <w:szCs w:val="21"/>
        </w:rPr>
        <w:t xml:space="preserve"> ayant reçu le mandat initial.</w:t>
      </w:r>
    </w:p>
    <w:p w14:paraId="70851514" w14:textId="77777777" w:rsidR="00A67C82" w:rsidRDefault="00A67C82" w:rsidP="00336A3F">
      <w:pPr>
        <w:rPr>
          <w:rFonts w:ascii="Orpi" w:hAnsi="Orpi" w:cs="Arial"/>
          <w:i/>
          <w:sz w:val="22"/>
          <w:szCs w:val="22"/>
        </w:rPr>
      </w:pPr>
    </w:p>
    <w:p w14:paraId="24479123" w14:textId="47AB6FC8" w:rsidR="002749E3" w:rsidRDefault="00A67C82" w:rsidP="00FE731D">
      <w:pPr>
        <w:ind w:left="284"/>
        <w:jc w:val="center"/>
        <w:rPr>
          <w:rFonts w:ascii="Orpi" w:hAnsi="Orpi" w:cs="Arial"/>
          <w:b/>
          <w:color w:val="FF0000"/>
          <w:sz w:val="36"/>
          <w:szCs w:val="36"/>
        </w:rPr>
      </w:pPr>
      <w:r w:rsidRPr="00CF0E74">
        <w:rPr>
          <w:rFonts w:ascii="Orpi" w:hAnsi="Orpi" w:cs="Arial"/>
          <w:b/>
          <w:color w:val="FF0000"/>
          <w:sz w:val="36"/>
          <w:szCs w:val="36"/>
        </w:rPr>
        <w:t>Honoraires de Location</w:t>
      </w:r>
    </w:p>
    <w:tbl>
      <w:tblPr>
        <w:tblStyle w:val="Grilledutableau"/>
        <w:tblpPr w:leftFromText="141" w:rightFromText="141" w:vertAnchor="text" w:horzAnchor="margin" w:tblpXSpec="center" w:tblpY="381"/>
        <w:tblW w:w="7213" w:type="dxa"/>
        <w:tblLook w:val="04A0" w:firstRow="1" w:lastRow="0" w:firstColumn="1" w:lastColumn="0" w:noHBand="0" w:noVBand="1"/>
      </w:tblPr>
      <w:tblGrid>
        <w:gridCol w:w="3397"/>
        <w:gridCol w:w="3816"/>
      </w:tblGrid>
      <w:tr w:rsidR="00A67C82" w14:paraId="2F62432A" w14:textId="77777777" w:rsidTr="00A67C82">
        <w:trPr>
          <w:trHeight w:val="656"/>
        </w:trPr>
        <w:tc>
          <w:tcPr>
            <w:tcW w:w="3397" w:type="dxa"/>
            <w:vAlign w:val="center"/>
          </w:tcPr>
          <w:p w14:paraId="3E998FFB" w14:textId="53AB5604" w:rsidR="00A67C82" w:rsidRPr="00B34A88" w:rsidRDefault="00A67C82" w:rsidP="00A67C82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À la charge du bailleur</w:t>
            </w:r>
          </w:p>
        </w:tc>
        <w:tc>
          <w:tcPr>
            <w:tcW w:w="3816" w:type="dxa"/>
            <w:vAlign w:val="center"/>
          </w:tcPr>
          <w:p w14:paraId="243564A1" w14:textId="0AA02B43" w:rsidR="00A67C82" w:rsidRPr="00B34A88" w:rsidRDefault="00A67C82" w:rsidP="00A67C82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À la charge du locataire</w:t>
            </w:r>
          </w:p>
        </w:tc>
      </w:tr>
      <w:tr w:rsidR="00A67C82" w14:paraId="3DBE97AE" w14:textId="77777777" w:rsidTr="00A67C82">
        <w:trPr>
          <w:trHeight w:val="656"/>
        </w:trPr>
        <w:tc>
          <w:tcPr>
            <w:tcW w:w="3397" w:type="dxa"/>
            <w:vAlign w:val="center"/>
          </w:tcPr>
          <w:p w14:paraId="6381110D" w14:textId="2809F461" w:rsidR="00A67C82" w:rsidRDefault="00A67C82" w:rsidP="00A67C82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 xml:space="preserve">15€ ttc / m2 </w:t>
            </w:r>
          </w:p>
        </w:tc>
        <w:tc>
          <w:tcPr>
            <w:tcW w:w="3816" w:type="dxa"/>
            <w:vAlign w:val="center"/>
          </w:tcPr>
          <w:p w14:paraId="69780E04" w14:textId="1B6DB122" w:rsidR="00A67C82" w:rsidRDefault="00A67C82" w:rsidP="00A67C82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 xml:space="preserve">15€ ttc / m2 </w:t>
            </w:r>
          </w:p>
        </w:tc>
      </w:tr>
    </w:tbl>
    <w:p w14:paraId="20B97350" w14:textId="77777777" w:rsidR="002749E3" w:rsidRDefault="002749E3" w:rsidP="00B34A88">
      <w:pPr>
        <w:ind w:left="284"/>
        <w:jc w:val="center"/>
        <w:rPr>
          <w:rFonts w:ascii="Orpi" w:hAnsi="Orpi" w:cs="Arial"/>
          <w:b/>
          <w:color w:val="FF0000"/>
          <w:sz w:val="36"/>
          <w:szCs w:val="36"/>
        </w:rPr>
      </w:pPr>
    </w:p>
    <w:p w14:paraId="14185C7D" w14:textId="77777777" w:rsidR="00C65938" w:rsidRPr="00857DC1" w:rsidRDefault="00C65938" w:rsidP="00857DC1">
      <w:pPr>
        <w:ind w:left="284"/>
        <w:jc w:val="center"/>
        <w:rPr>
          <w:rFonts w:ascii="Orpi" w:hAnsi="Orpi" w:cs="Arial"/>
          <w:i/>
          <w:color w:val="FF0000"/>
          <w:sz w:val="28"/>
          <w:szCs w:val="28"/>
        </w:rPr>
      </w:pPr>
    </w:p>
    <w:p w14:paraId="6B88D341" w14:textId="77777777" w:rsidR="00C063F3" w:rsidRDefault="00C063F3" w:rsidP="00B34A88"/>
    <w:p w14:paraId="7B1D5441" w14:textId="77777777" w:rsidR="00C063F3" w:rsidRDefault="00C063F3" w:rsidP="00B34A88"/>
    <w:p w14:paraId="4D8257F3" w14:textId="5E13F5AE" w:rsidR="00FE731D" w:rsidRDefault="00FE731D">
      <w:pPr>
        <w:spacing w:after="200" w:line="276" w:lineRule="auto"/>
        <w:rPr>
          <w:rFonts w:ascii="Orpi" w:hAnsi="Orpi" w:cs="Arial"/>
          <w:b/>
          <w:color w:val="FF0000"/>
          <w:sz w:val="40"/>
          <w:szCs w:val="40"/>
        </w:rPr>
      </w:pPr>
    </w:p>
    <w:p w14:paraId="391C02E4" w14:textId="5D605B02" w:rsidR="00F27DE2" w:rsidRPr="00FE731D" w:rsidRDefault="00FE731D" w:rsidP="00FE731D">
      <w:pPr>
        <w:ind w:left="284"/>
        <w:jc w:val="center"/>
        <w:rPr>
          <w:rFonts w:ascii="Orpi" w:hAnsi="Orpi" w:cs="Arial"/>
          <w:b/>
          <w:color w:val="FF0000"/>
          <w:sz w:val="36"/>
          <w:szCs w:val="36"/>
        </w:rPr>
      </w:pPr>
      <w:r w:rsidRPr="00CF0E74">
        <w:rPr>
          <w:rFonts w:ascii="Orpi" w:hAnsi="Orpi" w:cs="Arial"/>
          <w:b/>
          <w:color w:val="FF0000"/>
          <w:sz w:val="36"/>
          <w:szCs w:val="36"/>
        </w:rPr>
        <w:t xml:space="preserve">Honoraires de </w:t>
      </w:r>
      <w:r>
        <w:rPr>
          <w:rFonts w:ascii="Orpi" w:hAnsi="Orpi" w:cs="Arial"/>
          <w:b/>
          <w:color w:val="FF0000"/>
          <w:sz w:val="36"/>
          <w:szCs w:val="36"/>
        </w:rPr>
        <w:t>Gestion Locative</w:t>
      </w:r>
    </w:p>
    <w:tbl>
      <w:tblPr>
        <w:tblStyle w:val="Grilledutableau"/>
        <w:tblpPr w:leftFromText="141" w:rightFromText="141" w:vertAnchor="text" w:horzAnchor="margin" w:tblpXSpec="center" w:tblpY="381"/>
        <w:tblW w:w="7213" w:type="dxa"/>
        <w:tblLook w:val="04A0" w:firstRow="1" w:lastRow="0" w:firstColumn="1" w:lastColumn="0" w:noHBand="0" w:noVBand="1"/>
      </w:tblPr>
      <w:tblGrid>
        <w:gridCol w:w="3397"/>
        <w:gridCol w:w="3816"/>
      </w:tblGrid>
      <w:tr w:rsidR="00FE731D" w14:paraId="783827EE" w14:textId="77777777" w:rsidTr="00A608F7">
        <w:trPr>
          <w:trHeight w:val="656"/>
        </w:trPr>
        <w:tc>
          <w:tcPr>
            <w:tcW w:w="3397" w:type="dxa"/>
            <w:vAlign w:val="center"/>
          </w:tcPr>
          <w:p w14:paraId="5EEF596E" w14:textId="1AC8DE9B" w:rsidR="00FE731D" w:rsidRPr="00B34A88" w:rsidRDefault="00FE731D" w:rsidP="00A608F7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Pack Classique</w:t>
            </w:r>
          </w:p>
        </w:tc>
        <w:tc>
          <w:tcPr>
            <w:tcW w:w="3816" w:type="dxa"/>
            <w:vAlign w:val="center"/>
          </w:tcPr>
          <w:p w14:paraId="1F46BFC8" w14:textId="46D8C39F" w:rsidR="00FE731D" w:rsidRPr="00B34A88" w:rsidRDefault="00FE731D" w:rsidP="00A608F7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Pack Premium</w:t>
            </w:r>
          </w:p>
        </w:tc>
      </w:tr>
      <w:tr w:rsidR="00FE731D" w14:paraId="4FCCAA40" w14:textId="77777777" w:rsidTr="00A608F7">
        <w:trPr>
          <w:trHeight w:val="656"/>
        </w:trPr>
        <w:tc>
          <w:tcPr>
            <w:tcW w:w="3397" w:type="dxa"/>
            <w:vAlign w:val="center"/>
          </w:tcPr>
          <w:p w14:paraId="1D60D238" w14:textId="344C1018" w:rsidR="00FE731D" w:rsidRDefault="00FE731D" w:rsidP="00A608F7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5% HT soit 6% TTC</w:t>
            </w:r>
          </w:p>
        </w:tc>
        <w:tc>
          <w:tcPr>
            <w:tcW w:w="3816" w:type="dxa"/>
            <w:vAlign w:val="center"/>
          </w:tcPr>
          <w:p w14:paraId="266D7275" w14:textId="4A746B27" w:rsidR="00FE731D" w:rsidRDefault="00FE731D" w:rsidP="00A608F7">
            <w:pPr>
              <w:rPr>
                <w:rFonts w:ascii="Orpi" w:hAnsi="Orpi"/>
                <w:b/>
                <w:sz w:val="32"/>
              </w:rPr>
            </w:pPr>
            <w:r>
              <w:rPr>
                <w:rFonts w:ascii="Orpi" w:hAnsi="Orpi"/>
                <w:b/>
                <w:sz w:val="32"/>
              </w:rPr>
              <w:t>6,25% HT soit 7,5% TTC</w:t>
            </w:r>
          </w:p>
        </w:tc>
      </w:tr>
    </w:tbl>
    <w:p w14:paraId="58FD6CC2" w14:textId="77777777" w:rsidR="00B34A88" w:rsidRDefault="00B34A88" w:rsidP="00FE731D">
      <w:pPr>
        <w:rPr>
          <w:rFonts w:ascii="Orpi" w:hAnsi="Orpi" w:cs="Arial"/>
          <w:b/>
          <w:color w:val="FF0000"/>
          <w:sz w:val="40"/>
          <w:szCs w:val="40"/>
        </w:rPr>
      </w:pPr>
    </w:p>
    <w:p w14:paraId="282609C5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12CCD619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088627DD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3F1CF6B0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4F12BFBA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7C865CEB" w14:textId="77777777" w:rsidR="00B46BD5" w:rsidRDefault="00B46BD5" w:rsidP="000C5013">
      <w:pPr>
        <w:ind w:left="284"/>
        <w:jc w:val="both"/>
        <w:rPr>
          <w:rFonts w:ascii="Orpi" w:hAnsi="Orpi"/>
        </w:rPr>
      </w:pPr>
    </w:p>
    <w:p w14:paraId="3F4F2F52" w14:textId="77777777" w:rsidR="00B46BD5" w:rsidRDefault="00FE731D" w:rsidP="00FE731D">
      <w:pPr>
        <w:jc w:val="center"/>
        <w:rPr>
          <w:rFonts w:ascii="Orpi" w:hAnsi="Orpi"/>
          <w:b/>
          <w:color w:val="FF0000"/>
          <w:sz w:val="28"/>
          <w:szCs w:val="28"/>
        </w:rPr>
      </w:pPr>
      <w:r w:rsidRPr="00336A3F">
        <w:rPr>
          <w:rFonts w:ascii="Orpi" w:hAnsi="Orpi"/>
          <w:b/>
          <w:color w:val="FF0000"/>
          <w:sz w:val="28"/>
          <w:szCs w:val="28"/>
          <w:u w:val="single"/>
        </w:rPr>
        <w:t>Garantie des loyers impayés :</w:t>
      </w:r>
      <w:r w:rsidRPr="00336A3F">
        <w:rPr>
          <w:rFonts w:ascii="Orpi" w:hAnsi="Orpi"/>
          <w:b/>
          <w:color w:val="FF0000"/>
          <w:sz w:val="28"/>
          <w:szCs w:val="28"/>
        </w:rPr>
        <w:t xml:space="preserve"> </w:t>
      </w:r>
      <w:r w:rsidRPr="003D38E1">
        <w:rPr>
          <w:rFonts w:ascii="Orpi" w:hAnsi="Orpi"/>
          <w:b/>
          <w:sz w:val="28"/>
          <w:szCs w:val="28"/>
        </w:rPr>
        <w:tab/>
      </w:r>
      <w:r w:rsidRPr="00C56EE0">
        <w:rPr>
          <w:rFonts w:ascii="Orpi" w:hAnsi="Orpi"/>
          <w:b/>
          <w:color w:val="FF0000"/>
          <w:sz w:val="28"/>
          <w:szCs w:val="28"/>
        </w:rPr>
        <w:t>2,50%</w:t>
      </w:r>
      <w:r>
        <w:rPr>
          <w:rFonts w:ascii="Orpi" w:hAnsi="Orpi"/>
          <w:b/>
          <w:color w:val="FF0000"/>
          <w:sz w:val="28"/>
          <w:szCs w:val="28"/>
        </w:rPr>
        <w:t xml:space="preserve"> </w:t>
      </w:r>
      <w:r w:rsidRPr="00C56EE0">
        <w:rPr>
          <w:rFonts w:ascii="Orpi" w:hAnsi="Orpi"/>
          <w:b/>
          <w:color w:val="FF0000"/>
          <w:sz w:val="28"/>
          <w:szCs w:val="28"/>
        </w:rPr>
        <w:t>TTC</w:t>
      </w:r>
      <w:r>
        <w:rPr>
          <w:rFonts w:ascii="Orpi" w:hAnsi="Orpi"/>
          <w:b/>
          <w:color w:val="FF0000"/>
          <w:sz w:val="28"/>
          <w:szCs w:val="28"/>
        </w:rPr>
        <w:t xml:space="preserve"> </w:t>
      </w:r>
    </w:p>
    <w:p w14:paraId="75D30EE1" w14:textId="49A7A419" w:rsidR="00FE731D" w:rsidRPr="00FE731D" w:rsidRDefault="00FE731D" w:rsidP="00FE731D">
      <w:pPr>
        <w:jc w:val="center"/>
        <w:rPr>
          <w:rFonts w:ascii="Orpi" w:hAnsi="Orpi"/>
          <w:b/>
          <w:sz w:val="28"/>
          <w:szCs w:val="28"/>
        </w:rPr>
      </w:pPr>
      <w:proofErr w:type="gramStart"/>
      <w:r w:rsidRPr="00336A3F">
        <w:rPr>
          <w:rFonts w:ascii="Orpi" w:hAnsi="Orpi"/>
          <w:b/>
          <w:sz w:val="28"/>
          <w:szCs w:val="28"/>
        </w:rPr>
        <w:t>du</w:t>
      </w:r>
      <w:proofErr w:type="gramEnd"/>
      <w:r w:rsidRPr="00336A3F">
        <w:rPr>
          <w:rFonts w:ascii="Orpi" w:hAnsi="Orpi"/>
          <w:b/>
          <w:sz w:val="28"/>
          <w:szCs w:val="28"/>
        </w:rPr>
        <w:t xml:space="preserve"> montant du loyer charges comprises</w:t>
      </w:r>
    </w:p>
    <w:p w14:paraId="4491BB16" w14:textId="77777777" w:rsidR="00FE731D" w:rsidRDefault="00FE731D" w:rsidP="000C5013">
      <w:pPr>
        <w:ind w:left="284"/>
        <w:jc w:val="both"/>
        <w:rPr>
          <w:rFonts w:ascii="Orpi" w:hAnsi="Orpi"/>
        </w:rPr>
      </w:pPr>
    </w:p>
    <w:p w14:paraId="4AA1E8DA" w14:textId="3033ACB9" w:rsidR="000C5013" w:rsidRDefault="00336A3F" w:rsidP="00FE731D">
      <w:pPr>
        <w:ind w:left="284"/>
        <w:jc w:val="both"/>
        <w:rPr>
          <w:rFonts w:ascii="Orpi" w:hAnsi="Orpi" w:cs="Arial"/>
          <w:b/>
          <w:color w:val="FF0000"/>
          <w:sz w:val="40"/>
          <w:szCs w:val="40"/>
        </w:rPr>
      </w:pPr>
      <w:r w:rsidRPr="00F13EA5">
        <w:rPr>
          <w:rFonts w:ascii="Orpi" w:hAnsi="Orpi"/>
        </w:rPr>
        <w:t>Toute prestation de service doit faire l'objet, dès qu'elle a été rendue et en tout état de cause avant paiement du prix, de la délivrance d'une note lorsque le prix de la prestation est supérieur ou égal à 25 € (TVA comprise). Pour les prestations de service dont le prix est inférieur à 25 € (TVA comprise), la délivrance d'une note est facultative, mais celle-ci doit être remise au client s'il la deman</w:t>
      </w:r>
      <w:r w:rsidR="00CE38F0" w:rsidRPr="00F13EA5">
        <w:rPr>
          <w:rFonts w:ascii="Orpi" w:hAnsi="Orpi"/>
        </w:rPr>
        <w:t xml:space="preserve">de. </w:t>
      </w:r>
    </w:p>
    <w:sectPr w:rsidR="000C5013" w:rsidSect="00FE731D">
      <w:footerReference w:type="default" r:id="rId7"/>
      <w:pgSz w:w="11906" w:h="16838"/>
      <w:pgMar w:top="568" w:right="142" w:bottom="86" w:left="568" w:header="708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A41B" w14:textId="77777777" w:rsidR="00694C65" w:rsidRDefault="00694C65" w:rsidP="00B34A88">
      <w:r>
        <w:separator/>
      </w:r>
    </w:p>
  </w:endnote>
  <w:endnote w:type="continuationSeparator" w:id="0">
    <w:p w14:paraId="014D2A9A" w14:textId="77777777" w:rsidR="00694C65" w:rsidRDefault="00694C65" w:rsidP="00B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pi">
    <w:altName w:val="Courier New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F17B" w14:textId="6F0601DC" w:rsidR="00B34A88" w:rsidRPr="00C65938" w:rsidRDefault="00F13EA5" w:rsidP="00B34A88">
    <w:pPr>
      <w:ind w:left="284"/>
      <w:jc w:val="center"/>
      <w:rPr>
        <w:rFonts w:ascii="Orpi" w:hAnsi="Orpi" w:cs="Arial"/>
        <w:b/>
        <w:sz w:val="22"/>
        <w:szCs w:val="22"/>
      </w:rPr>
    </w:pPr>
    <w:r w:rsidRPr="00C65938">
      <w:rPr>
        <w:rFonts w:ascii="Orpi" w:hAnsi="Orpi" w:cs="Arial"/>
        <w:b/>
        <w:sz w:val="22"/>
        <w:szCs w:val="22"/>
      </w:rPr>
      <w:t>Barème au 01/0</w:t>
    </w:r>
    <w:r w:rsidR="00CC0363" w:rsidRPr="00C65938">
      <w:rPr>
        <w:rFonts w:ascii="Orpi" w:hAnsi="Orpi" w:cs="Arial"/>
        <w:b/>
        <w:sz w:val="22"/>
        <w:szCs w:val="22"/>
      </w:rPr>
      <w:t>1</w:t>
    </w:r>
    <w:r w:rsidR="00B34A88" w:rsidRPr="00C65938">
      <w:rPr>
        <w:rFonts w:ascii="Orpi" w:hAnsi="Orpi" w:cs="Arial"/>
        <w:b/>
        <w:sz w:val="22"/>
        <w:szCs w:val="22"/>
      </w:rPr>
      <w:t>/202</w:t>
    </w:r>
    <w:r w:rsidR="00CC0363" w:rsidRPr="00C65938">
      <w:rPr>
        <w:rFonts w:ascii="Orpi" w:hAnsi="Orpi" w:cs="Arial"/>
        <w:b/>
        <w:sz w:val="22"/>
        <w:szCs w:val="22"/>
      </w:rPr>
      <w:t>3</w:t>
    </w:r>
  </w:p>
  <w:p w14:paraId="679FAEEF" w14:textId="77777777" w:rsidR="00B34A88" w:rsidRDefault="00B34A88">
    <w:pPr>
      <w:pStyle w:val="Pieddepage"/>
    </w:pPr>
  </w:p>
  <w:p w14:paraId="7406E9F4" w14:textId="77777777" w:rsidR="00B34A88" w:rsidRDefault="00B34A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37D8" w14:textId="77777777" w:rsidR="00694C65" w:rsidRDefault="00694C65" w:rsidP="00B34A88">
      <w:r>
        <w:separator/>
      </w:r>
    </w:p>
  </w:footnote>
  <w:footnote w:type="continuationSeparator" w:id="0">
    <w:p w14:paraId="56C48C8B" w14:textId="77777777" w:rsidR="00694C65" w:rsidRDefault="00694C65" w:rsidP="00B3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4CA9"/>
    <w:multiLevelType w:val="hybridMultilevel"/>
    <w:tmpl w:val="3E12AA9A"/>
    <w:lvl w:ilvl="0" w:tplc="63F88BE4">
      <w:numFmt w:val="bullet"/>
      <w:lvlText w:val="-"/>
      <w:lvlJc w:val="left"/>
      <w:pPr>
        <w:ind w:left="786" w:hanging="360"/>
      </w:pPr>
      <w:rPr>
        <w:rFonts w:ascii="Orpi" w:eastAsia="Times New Roman" w:hAnsi="Orp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A4C7B0B"/>
    <w:multiLevelType w:val="hybridMultilevel"/>
    <w:tmpl w:val="27125A68"/>
    <w:lvl w:ilvl="0" w:tplc="6A26B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0956725">
    <w:abstractNumId w:val="1"/>
  </w:num>
  <w:num w:numId="2" w16cid:durableId="26535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4A"/>
    <w:rsid w:val="00035D6F"/>
    <w:rsid w:val="000C5013"/>
    <w:rsid w:val="001F1D6C"/>
    <w:rsid w:val="002749E3"/>
    <w:rsid w:val="002E3214"/>
    <w:rsid w:val="002F503C"/>
    <w:rsid w:val="00336A3F"/>
    <w:rsid w:val="00351558"/>
    <w:rsid w:val="003B704A"/>
    <w:rsid w:val="00560450"/>
    <w:rsid w:val="00596560"/>
    <w:rsid w:val="005C05E2"/>
    <w:rsid w:val="005D3C93"/>
    <w:rsid w:val="00621D19"/>
    <w:rsid w:val="00694C65"/>
    <w:rsid w:val="00737500"/>
    <w:rsid w:val="00857DC1"/>
    <w:rsid w:val="0091603C"/>
    <w:rsid w:val="009A6733"/>
    <w:rsid w:val="00A22D96"/>
    <w:rsid w:val="00A24898"/>
    <w:rsid w:val="00A472AA"/>
    <w:rsid w:val="00A67C82"/>
    <w:rsid w:val="00AB214E"/>
    <w:rsid w:val="00AB7A9A"/>
    <w:rsid w:val="00B34A88"/>
    <w:rsid w:val="00B46BD5"/>
    <w:rsid w:val="00B70C96"/>
    <w:rsid w:val="00C063F3"/>
    <w:rsid w:val="00C14B02"/>
    <w:rsid w:val="00C3678A"/>
    <w:rsid w:val="00C64C30"/>
    <w:rsid w:val="00C65938"/>
    <w:rsid w:val="00C67437"/>
    <w:rsid w:val="00CC0363"/>
    <w:rsid w:val="00CE38F0"/>
    <w:rsid w:val="00CF0E74"/>
    <w:rsid w:val="00D21DC6"/>
    <w:rsid w:val="00D7469E"/>
    <w:rsid w:val="00D920E0"/>
    <w:rsid w:val="00F13EA5"/>
    <w:rsid w:val="00F27DE2"/>
    <w:rsid w:val="00F40ADA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4507"/>
  <w15:docId w15:val="{D7F38676-1366-7C44-AAD5-30E568F1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4A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4A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34A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4A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4A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A88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3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2">
    <w:name w:val="Light Grid Accent 2"/>
    <w:basedOn w:val="TableauNormal"/>
    <w:uiPriority w:val="62"/>
    <w:rsid w:val="00336A3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ORPI-9</dc:creator>
  <cp:keywords/>
  <dc:description/>
  <cp:lastModifiedBy>Julien BOYER</cp:lastModifiedBy>
  <cp:revision>2</cp:revision>
  <cp:lastPrinted>2023-11-17T10:40:00Z</cp:lastPrinted>
  <dcterms:created xsi:type="dcterms:W3CDTF">2024-06-26T12:44:00Z</dcterms:created>
  <dcterms:modified xsi:type="dcterms:W3CDTF">2024-06-26T12:44:00Z</dcterms:modified>
</cp:coreProperties>
</file>