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FD72" w14:textId="2F64A35F" w:rsidR="00837C7E" w:rsidRPr="00166BDB" w:rsidRDefault="007F7C76" w:rsidP="00DB5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7DCD8C"/>
          <w:u w:val="single"/>
          <w:lang w:eastAsia="fr-FR"/>
        </w:rPr>
      </w:pPr>
      <w:r w:rsidRPr="00166BDB">
        <w:rPr>
          <w:rFonts w:ascii="Arial" w:eastAsia="Times New Roman" w:hAnsi="Arial" w:cs="Arial"/>
          <w:b/>
          <w:bCs/>
          <w:i/>
          <w:iCs/>
          <w:noProof/>
          <w:color w:val="7DCD8C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2C59FDB3" wp14:editId="34572884">
            <wp:simplePos x="0" y="0"/>
            <wp:positionH relativeFrom="column">
              <wp:posOffset>2052320</wp:posOffset>
            </wp:positionH>
            <wp:positionV relativeFrom="paragraph">
              <wp:posOffset>-483870</wp:posOffset>
            </wp:positionV>
            <wp:extent cx="1927991" cy="1340069"/>
            <wp:effectExtent l="19050" t="0" r="0" b="0"/>
            <wp:wrapNone/>
            <wp:docPr id="3" name="Image 3" descr="D:\OneDrive - VILLERUPT IMMOBILIER SARL\ORPI\orpi_logo-sd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neDrive - VILLERUPT IMMOBILIER SARL\ORPI\orpi_logo-sd_cmj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91" cy="134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59FD73" w14:textId="77777777" w:rsidR="00E03D5E" w:rsidRPr="00166BDB" w:rsidRDefault="00E03D5E" w:rsidP="00DB5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7DCD8C"/>
          <w:u w:val="single"/>
          <w:lang w:eastAsia="fr-FR"/>
        </w:rPr>
      </w:pPr>
    </w:p>
    <w:p w14:paraId="2C59FD74" w14:textId="77777777" w:rsidR="00E03D5E" w:rsidRPr="00166BDB" w:rsidRDefault="00E03D5E" w:rsidP="00DB5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7DCD8C"/>
          <w:u w:val="single"/>
          <w:lang w:eastAsia="fr-FR"/>
        </w:rPr>
      </w:pPr>
    </w:p>
    <w:p w14:paraId="2C59FD75" w14:textId="77777777" w:rsidR="00E03D5E" w:rsidRPr="00166BDB" w:rsidRDefault="00E03D5E" w:rsidP="00DB5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7DCD8C"/>
          <w:u w:val="single"/>
          <w:lang w:eastAsia="fr-FR"/>
        </w:rPr>
      </w:pPr>
    </w:p>
    <w:p w14:paraId="2C59FD76" w14:textId="2FFFE626" w:rsidR="00E03D5E" w:rsidRPr="00166BDB" w:rsidRDefault="00E03D5E" w:rsidP="00DB55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7DCD8C"/>
          <w:u w:val="single"/>
          <w:lang w:eastAsia="fr-FR"/>
        </w:rPr>
      </w:pPr>
    </w:p>
    <w:p w14:paraId="2C59FD77" w14:textId="37DF6005" w:rsidR="00837C7E" w:rsidRPr="00166BDB" w:rsidRDefault="00EB1CFD" w:rsidP="00837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iCs/>
          <w:color w:val="7DCD8C"/>
          <w:lang w:eastAsia="fr-FR"/>
        </w:rPr>
      </w:pPr>
      <w:r>
        <w:rPr>
          <w:rFonts w:ascii="Arial" w:eastAsia="Times New Roman" w:hAnsi="Arial" w:cs="Arial"/>
          <w:bCs/>
          <w:iCs/>
          <w:noProof/>
          <w:color w:val="7DCD8C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9FDB6" wp14:editId="6C8EA867">
                <wp:simplePos x="0" y="0"/>
                <wp:positionH relativeFrom="column">
                  <wp:posOffset>-71755</wp:posOffset>
                </wp:positionH>
                <wp:positionV relativeFrom="paragraph">
                  <wp:posOffset>63500</wp:posOffset>
                </wp:positionV>
                <wp:extent cx="6281420" cy="754380"/>
                <wp:effectExtent l="18415" t="15875" r="15240" b="10795"/>
                <wp:wrapNone/>
                <wp:docPr id="4258064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754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9FDB7" w14:textId="784CC123" w:rsidR="000623DA" w:rsidRPr="007F7C76" w:rsidRDefault="000623DA" w:rsidP="007F7C76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</w:rPr>
                            </w:pPr>
                            <w:r w:rsidRPr="007F7C76">
                              <w:rPr>
                                <w:b/>
                                <w:bCs/>
                                <w:color w:val="FF0000"/>
                                <w:sz w:val="56"/>
                              </w:rPr>
                              <w:t>BAREME D’HONORAIRES</w:t>
                            </w:r>
                            <w:r w:rsidR="00767B0E">
                              <w:rPr>
                                <w:b/>
                                <w:bCs/>
                                <w:color w:val="FF0000"/>
                                <w:sz w:val="56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9FDB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65pt;margin-top:5pt;width:494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" fillcolor="white [3201]" strokecolor="red" strokeweight="1.5pt">
                <v:textbox>
                  <w:txbxContent>
                    <w:p w14:paraId="2C59FDB7" w14:textId="784CC123" w:rsidR="000623DA" w:rsidRPr="007F7C76" w:rsidRDefault="000623DA" w:rsidP="007F7C76">
                      <w:pPr>
                        <w:spacing w:before="240"/>
                        <w:jc w:val="center"/>
                        <w:rPr>
                          <w:b/>
                          <w:bCs/>
                          <w:color w:val="FF0000"/>
                          <w:sz w:val="56"/>
                        </w:rPr>
                      </w:pPr>
                      <w:r w:rsidRPr="007F7C76">
                        <w:rPr>
                          <w:b/>
                          <w:bCs/>
                          <w:color w:val="FF0000"/>
                          <w:sz w:val="56"/>
                        </w:rPr>
                        <w:t>BAREME D’HONORAIRES</w:t>
                      </w:r>
                      <w:r w:rsidR="00767B0E">
                        <w:rPr>
                          <w:b/>
                          <w:bCs/>
                          <w:color w:val="FF0000"/>
                          <w:sz w:val="56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589" w:tblpY="589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F7C76" w:rsidRPr="00166BDB" w14:paraId="78471A01" w14:textId="77777777" w:rsidTr="00BD55B4">
        <w:trPr>
          <w:trHeight w:val="5866"/>
        </w:trPr>
        <w:tc>
          <w:tcPr>
            <w:tcW w:w="10881" w:type="dxa"/>
          </w:tcPr>
          <w:p w14:paraId="5E4F2342" w14:textId="77777777" w:rsidR="00BD55B4" w:rsidRPr="00166BDB" w:rsidRDefault="00BD55B4" w:rsidP="00BD55B4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4"/>
                <w:szCs w:val="24"/>
                <w:u w:val="single"/>
                <w:lang w:eastAsia="fr-FR"/>
              </w:rPr>
            </w:pPr>
          </w:p>
          <w:p w14:paraId="6867E83E" w14:textId="77777777" w:rsidR="00BD55B4" w:rsidRPr="00166BDB" w:rsidRDefault="00BD55B4" w:rsidP="00BD55B4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4"/>
                <w:szCs w:val="24"/>
                <w:u w:val="single"/>
                <w:lang w:eastAsia="fr-FR"/>
              </w:rPr>
            </w:pPr>
          </w:p>
          <w:p w14:paraId="06603AAC" w14:textId="77777777" w:rsidR="00BD55B4" w:rsidRPr="00166BDB" w:rsidRDefault="00BD55B4" w:rsidP="00BD55B4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4"/>
                <w:szCs w:val="24"/>
                <w:u w:val="single"/>
                <w:lang w:eastAsia="fr-FR"/>
              </w:rPr>
            </w:pPr>
          </w:p>
          <w:p w14:paraId="1FEF9DD5" w14:textId="75458084" w:rsidR="007F7C76" w:rsidRPr="00166BDB" w:rsidRDefault="007F7C76" w:rsidP="00BD55B4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4"/>
                <w:szCs w:val="24"/>
                <w:u w:val="single"/>
                <w:lang w:eastAsia="fr-FR"/>
              </w:rPr>
            </w:pPr>
            <w:r w:rsidRPr="00166BDB">
              <w:rPr>
                <w:rFonts w:eastAsia="Times New Roman" w:cstheme="minorHAnsi"/>
                <w:b/>
                <w:bCs/>
                <w:iCs/>
                <w:color w:val="FF0000"/>
                <w:sz w:val="24"/>
                <w:szCs w:val="24"/>
                <w:u w:val="single"/>
                <w:lang w:eastAsia="fr-FR"/>
              </w:rPr>
              <w:t>HONORAIRES DE TRANSACTION</w:t>
            </w:r>
          </w:p>
          <w:p w14:paraId="4686B14C" w14:textId="77777777" w:rsidR="007F7C76" w:rsidRPr="00166BDB" w:rsidRDefault="007F7C76" w:rsidP="00BD55B4">
            <w:pPr>
              <w:tabs>
                <w:tab w:val="left" w:pos="4395"/>
              </w:tabs>
              <w:jc w:val="center"/>
              <w:rPr>
                <w:rFonts w:cstheme="minorHAnsi"/>
                <w:b/>
                <w:bCs/>
                <w:i/>
                <w:iCs/>
                <w:color w:val="3C3B3B"/>
                <w:sz w:val="20"/>
                <w:szCs w:val="20"/>
              </w:rPr>
            </w:pPr>
          </w:p>
          <w:p w14:paraId="384C8B93" w14:textId="77777777" w:rsidR="007F7C76" w:rsidRPr="00166BDB" w:rsidRDefault="007F7C76" w:rsidP="00BD55B4">
            <w:pPr>
              <w:tabs>
                <w:tab w:val="left" w:pos="4395"/>
              </w:tabs>
              <w:jc w:val="center"/>
              <w:rPr>
                <w:rFonts w:cstheme="minorHAnsi"/>
                <w:b/>
                <w:bCs/>
                <w:i/>
                <w:iCs/>
                <w:color w:val="3C3B3B"/>
                <w:sz w:val="20"/>
                <w:szCs w:val="20"/>
              </w:rPr>
            </w:pPr>
            <w:r w:rsidRPr="00166BDB">
              <w:rPr>
                <w:rFonts w:cstheme="minorHAnsi"/>
                <w:b/>
                <w:bCs/>
                <w:i/>
                <w:iCs/>
                <w:color w:val="3C3B3B"/>
                <w:sz w:val="20"/>
                <w:szCs w:val="20"/>
              </w:rPr>
              <w:t>Les honoraires de transaction de l’agence sont à la charge du vendeur.</w:t>
            </w:r>
          </w:p>
          <w:p w14:paraId="6B934D82" w14:textId="77777777" w:rsidR="007F7C76" w:rsidRPr="00166BDB" w:rsidRDefault="007F7C76" w:rsidP="00BD55B4">
            <w:pPr>
              <w:tabs>
                <w:tab w:val="left" w:pos="4395"/>
              </w:tabs>
              <w:jc w:val="center"/>
              <w:rPr>
                <w:rFonts w:cstheme="minorHAnsi"/>
                <w:b/>
                <w:bCs/>
                <w:i/>
                <w:iCs/>
                <w:color w:val="3C3B3B"/>
                <w:sz w:val="20"/>
                <w:szCs w:val="20"/>
              </w:rPr>
            </w:pPr>
          </w:p>
          <w:p w14:paraId="0D115C88" w14:textId="77777777" w:rsidR="007F7C76" w:rsidRPr="00166BDB" w:rsidRDefault="007F7C76" w:rsidP="00BD55B4">
            <w:pPr>
              <w:jc w:val="center"/>
              <w:rPr>
                <w:rStyle w:val="lev"/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 w:rsidRPr="00166BDB">
              <w:rPr>
                <w:rStyle w:val="lev"/>
                <w:rFonts w:cstheme="minorHAnsi"/>
                <w:sz w:val="20"/>
                <w:szCs w:val="20"/>
                <w:u w:val="single"/>
                <w:shd w:val="clear" w:color="auto" w:fill="FFFFFF"/>
              </w:rPr>
              <w:t>Vente de maisons, appartements et d’immeubles à usage d’habitation</w:t>
            </w:r>
          </w:p>
          <w:p w14:paraId="6E177AE3" w14:textId="77777777" w:rsidR="007F7C76" w:rsidRPr="00166BDB" w:rsidRDefault="007F7C76" w:rsidP="00BD55B4">
            <w:pPr>
              <w:tabs>
                <w:tab w:val="left" w:pos="4395"/>
              </w:tabs>
              <w:jc w:val="center"/>
              <w:rPr>
                <w:rFonts w:eastAsia="Times New Roman" w:cstheme="minorHAnsi"/>
                <w:b/>
                <w:i/>
                <w:color w:val="3C3B3B"/>
                <w:lang w:eastAsia="fr-FR"/>
              </w:rPr>
            </w:pPr>
          </w:p>
          <w:p w14:paraId="15D23A1F" w14:textId="77777777" w:rsidR="007F7C76" w:rsidRPr="00166BDB" w:rsidRDefault="007F7C76" w:rsidP="00BD55B4">
            <w:pPr>
              <w:jc w:val="center"/>
              <w:rPr>
                <w:rStyle w:val="lev"/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</w:p>
          <w:p w14:paraId="3D0C8137" w14:textId="77777777" w:rsidR="007F7C76" w:rsidRPr="00166BDB" w:rsidRDefault="007F7C76" w:rsidP="00BD55B4">
            <w:pPr>
              <w:tabs>
                <w:tab w:val="left" w:pos="4395"/>
              </w:tabs>
              <w:jc w:val="center"/>
              <w:rPr>
                <w:rFonts w:eastAsia="Times New Roman" w:cstheme="minorHAnsi"/>
                <w:b/>
                <w:i/>
                <w:color w:val="3C3B3B"/>
                <w:lang w:eastAsia="fr-FR"/>
              </w:rPr>
            </w:pPr>
          </w:p>
          <w:tbl>
            <w:tblPr>
              <w:tblStyle w:val="Trameclaire-Accent2"/>
              <w:tblpPr w:leftFromText="141" w:rightFromText="141" w:vertAnchor="text" w:horzAnchor="page" w:tblpX="745" w:tblpY="-6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41"/>
              <w:gridCol w:w="3234"/>
              <w:gridCol w:w="4031"/>
            </w:tblGrid>
            <w:tr w:rsidR="007F7C76" w:rsidRPr="00166BDB" w14:paraId="2905E0B3" w14:textId="77777777" w:rsidTr="00AB0B2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23C5FF89" w14:textId="0EBA16EA" w:rsidR="007F7C76" w:rsidRPr="00166BDB" w:rsidRDefault="007F7C76" w:rsidP="00BD55B4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bCs w:val="0"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 w:val="0"/>
                      <w:color w:val="3C3B3B"/>
                      <w:lang w:eastAsia="fr-FR"/>
                    </w:rPr>
                    <w:t>Prix de vente</w:t>
                  </w:r>
                </w:p>
              </w:tc>
              <w:tc>
                <w:tcPr>
                  <w:tcW w:w="3234" w:type="dxa"/>
                </w:tcPr>
                <w:p w14:paraId="7DE8FB77" w14:textId="77777777" w:rsidR="007F7C76" w:rsidRPr="00166BDB" w:rsidRDefault="007F7C76" w:rsidP="00BD55B4">
                  <w:pPr>
                    <w:tabs>
                      <w:tab w:val="left" w:pos="4395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 w:val="0"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 w:val="0"/>
                      <w:color w:val="3C3B3B"/>
                      <w:lang w:eastAsia="fr-FR"/>
                    </w:rPr>
                    <w:t>Honoraires HT</w:t>
                  </w:r>
                </w:p>
              </w:tc>
              <w:tc>
                <w:tcPr>
                  <w:tcW w:w="4031" w:type="dxa"/>
                </w:tcPr>
                <w:p w14:paraId="6E03F61E" w14:textId="140DC303" w:rsidR="007F7C76" w:rsidRPr="00166BDB" w:rsidRDefault="007F7C76" w:rsidP="00BD55B4">
                  <w:pPr>
                    <w:tabs>
                      <w:tab w:val="left" w:pos="4395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 w:val="0"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 w:val="0"/>
                      <w:color w:val="3C3B3B"/>
                      <w:lang w:eastAsia="fr-FR"/>
                    </w:rPr>
                    <w:t>Honoraires TTC</w:t>
                  </w:r>
                </w:p>
              </w:tc>
            </w:tr>
            <w:tr w:rsidR="007F7C76" w:rsidRPr="00166BDB" w14:paraId="5BC7F8D6" w14:textId="77777777" w:rsidTr="00AB0B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6189F9FC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  <w:t>Jusqu’à 60 000 €</w:t>
                  </w:r>
                </w:p>
              </w:tc>
              <w:tc>
                <w:tcPr>
                  <w:tcW w:w="3234" w:type="dxa"/>
                </w:tcPr>
                <w:p w14:paraId="054812EA" w14:textId="40765D5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8</w:t>
                  </w:r>
                  <w:r w:rsidR="008C6027"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 xml:space="preserve">,3 </w:t>
                  </w: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%</w:t>
                  </w:r>
                </w:p>
              </w:tc>
              <w:tc>
                <w:tcPr>
                  <w:tcW w:w="4031" w:type="dxa"/>
                </w:tcPr>
                <w:p w14:paraId="390A50BB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10%</w:t>
                  </w:r>
                </w:p>
              </w:tc>
            </w:tr>
            <w:tr w:rsidR="007F7C76" w:rsidRPr="00166BDB" w14:paraId="0DCD8500" w14:textId="77777777" w:rsidTr="00AB0B28">
              <w:trPr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21A220F5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t>De 60 001 € à 90 000 €</w:t>
                  </w:r>
                </w:p>
              </w:tc>
              <w:tc>
                <w:tcPr>
                  <w:tcW w:w="3234" w:type="dxa"/>
                </w:tcPr>
                <w:p w14:paraId="63D70A1A" w14:textId="2C146F81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7,</w:t>
                  </w:r>
                  <w:r w:rsidR="008C6027"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 xml:space="preserve">5 </w:t>
                  </w: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%</w:t>
                  </w:r>
                </w:p>
              </w:tc>
              <w:tc>
                <w:tcPr>
                  <w:tcW w:w="4031" w:type="dxa"/>
                </w:tcPr>
                <w:p w14:paraId="4BAB8300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9%</w:t>
                  </w:r>
                </w:p>
              </w:tc>
            </w:tr>
            <w:tr w:rsidR="007F7C76" w:rsidRPr="00166BDB" w14:paraId="32D63D7C" w14:textId="77777777" w:rsidTr="00AB0B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2073F6FE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rPr>
                      <w:rFonts w:cstheme="minorHAnsi"/>
                      <w:sz w:val="20"/>
                      <w:szCs w:val="20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t>De 90 001 € à 120 000 €</w:t>
                  </w:r>
                </w:p>
              </w:tc>
              <w:tc>
                <w:tcPr>
                  <w:tcW w:w="3234" w:type="dxa"/>
                </w:tcPr>
                <w:p w14:paraId="1BD72546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6,4%</w:t>
                  </w:r>
                </w:p>
              </w:tc>
              <w:tc>
                <w:tcPr>
                  <w:tcW w:w="4031" w:type="dxa"/>
                </w:tcPr>
                <w:p w14:paraId="27BDAE58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8%</w:t>
                  </w:r>
                </w:p>
              </w:tc>
            </w:tr>
            <w:tr w:rsidR="007F7C76" w:rsidRPr="00166BDB" w14:paraId="50D09B41" w14:textId="77777777" w:rsidTr="00AB0B28">
              <w:trPr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60019DE1" w14:textId="6EFEFFD0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t>De 120 001 € à 150 000 €</w:t>
                  </w:r>
                </w:p>
              </w:tc>
              <w:tc>
                <w:tcPr>
                  <w:tcW w:w="3234" w:type="dxa"/>
                </w:tcPr>
                <w:p w14:paraId="3912A6CB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5,6%</w:t>
                  </w:r>
                </w:p>
              </w:tc>
              <w:tc>
                <w:tcPr>
                  <w:tcW w:w="4031" w:type="dxa"/>
                </w:tcPr>
                <w:p w14:paraId="1B957C5C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7%</w:t>
                  </w:r>
                </w:p>
              </w:tc>
            </w:tr>
            <w:tr w:rsidR="007F7C76" w:rsidRPr="00166BDB" w14:paraId="795C799D" w14:textId="77777777" w:rsidTr="00AB0B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6DE0F18A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t>De 150 001 € à 300 000 €</w:t>
                  </w:r>
                </w:p>
              </w:tc>
              <w:tc>
                <w:tcPr>
                  <w:tcW w:w="3234" w:type="dxa"/>
                </w:tcPr>
                <w:p w14:paraId="699F2EAC" w14:textId="784DF10B" w:rsidR="007F7C76" w:rsidRPr="00166BDB" w:rsidRDefault="00BB73FA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 xml:space="preserve">5 </w:t>
                  </w:r>
                  <w:r w:rsidR="007F7C76"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%</w:t>
                  </w:r>
                </w:p>
              </w:tc>
              <w:tc>
                <w:tcPr>
                  <w:tcW w:w="4031" w:type="dxa"/>
                </w:tcPr>
                <w:p w14:paraId="1ACE59EC" w14:textId="77777777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6%</w:t>
                  </w:r>
                </w:p>
              </w:tc>
            </w:tr>
            <w:tr w:rsidR="007F7C76" w:rsidRPr="00166BDB" w14:paraId="76A6A91D" w14:textId="77777777" w:rsidTr="00AB0B28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6BB275CB" w14:textId="47A8B178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 w:val="0"/>
                      <w:i/>
                      <w:color w:val="3C3B3B"/>
                      <w:lang w:eastAsia="fr-FR"/>
                    </w:rPr>
                    <w:t>Plus de 300 0001 €</w:t>
                  </w:r>
                </w:p>
              </w:tc>
              <w:tc>
                <w:tcPr>
                  <w:tcW w:w="3234" w:type="dxa"/>
                </w:tcPr>
                <w:p w14:paraId="385DCD08" w14:textId="3D0D1A79" w:rsidR="007F7C76" w:rsidRPr="00166BDB" w:rsidRDefault="007F7C76" w:rsidP="00377098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4</w:t>
                  </w:r>
                  <w:r w:rsidR="001F5E2E"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 xml:space="preserve">,16 </w:t>
                  </w: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%</w:t>
                  </w:r>
                </w:p>
              </w:tc>
              <w:tc>
                <w:tcPr>
                  <w:tcW w:w="4031" w:type="dxa"/>
                </w:tcPr>
                <w:p w14:paraId="018F6F1F" w14:textId="07BEDEE7" w:rsidR="00925DAC" w:rsidRPr="00166BDB" w:rsidRDefault="007F7C76" w:rsidP="00925DAC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5%</w:t>
                  </w:r>
                </w:p>
              </w:tc>
            </w:tr>
            <w:tr w:rsidR="00925DAC" w:rsidRPr="00166BDB" w14:paraId="5210832E" w14:textId="77777777" w:rsidTr="00AB0B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5ADAEB8C" w14:textId="7D06FD7A" w:rsidR="00925DAC" w:rsidRPr="00166BDB" w:rsidRDefault="00925DAC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t xml:space="preserve">Terrains </w:t>
                  </w:r>
                  <w:r w:rsidR="00E35228"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br/>
                    <w:t>Immeubles commerciaux</w:t>
                  </w:r>
                </w:p>
              </w:tc>
              <w:tc>
                <w:tcPr>
                  <w:tcW w:w="3234" w:type="dxa"/>
                </w:tcPr>
                <w:p w14:paraId="1B8B4F46" w14:textId="160BE888" w:rsidR="00925DAC" w:rsidRPr="00166BDB" w:rsidRDefault="00E35228" w:rsidP="00377098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8</w:t>
                  </w:r>
                  <w:r w:rsidR="00BB73FA"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 xml:space="preserve">,3 </w:t>
                  </w: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%</w:t>
                  </w:r>
                </w:p>
              </w:tc>
              <w:tc>
                <w:tcPr>
                  <w:tcW w:w="4031" w:type="dxa"/>
                </w:tcPr>
                <w:p w14:paraId="4A6CFC1B" w14:textId="2CF98F9B" w:rsidR="00925DAC" w:rsidRPr="00166BDB" w:rsidRDefault="00E35228" w:rsidP="00925DAC">
                  <w:pPr>
                    <w:tabs>
                      <w:tab w:val="left" w:pos="4395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10%</w:t>
                  </w:r>
                </w:p>
              </w:tc>
            </w:tr>
            <w:tr w:rsidR="00E35228" w:rsidRPr="00166BDB" w14:paraId="65389D59" w14:textId="77777777" w:rsidTr="00AB0B28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1" w:type="dxa"/>
                </w:tcPr>
                <w:p w14:paraId="25EB5203" w14:textId="26899964" w:rsidR="00E35228" w:rsidRPr="00166BDB" w:rsidRDefault="00C729F2" w:rsidP="00377098">
                  <w:pPr>
                    <w:tabs>
                      <w:tab w:val="left" w:pos="4395"/>
                    </w:tabs>
                    <w:jc w:val="center"/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i/>
                      <w:color w:val="3C3B3B"/>
                      <w:lang w:eastAsia="fr-FR"/>
                    </w:rPr>
                    <w:t>Garage / Parking</w:t>
                  </w:r>
                </w:p>
              </w:tc>
              <w:tc>
                <w:tcPr>
                  <w:tcW w:w="3234" w:type="dxa"/>
                </w:tcPr>
                <w:p w14:paraId="4FB61475" w14:textId="76B67603" w:rsidR="00E35228" w:rsidRPr="00166BDB" w:rsidRDefault="00C729F2" w:rsidP="00377098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1500€</w:t>
                  </w:r>
                </w:p>
              </w:tc>
              <w:tc>
                <w:tcPr>
                  <w:tcW w:w="4031" w:type="dxa"/>
                </w:tcPr>
                <w:p w14:paraId="173B9E67" w14:textId="2D564FA4" w:rsidR="00E35228" w:rsidRPr="00166BDB" w:rsidRDefault="00C729F2" w:rsidP="00925DAC">
                  <w:pPr>
                    <w:tabs>
                      <w:tab w:val="left" w:pos="4395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</w:pPr>
                  <w:r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1800</w:t>
                  </w:r>
                  <w:r w:rsidR="00C96847" w:rsidRPr="00166BDB">
                    <w:rPr>
                      <w:rFonts w:eastAsia="Times New Roman" w:cstheme="minorHAnsi"/>
                      <w:bCs/>
                      <w:color w:val="3C3B3B"/>
                      <w:lang w:eastAsia="fr-FR"/>
                    </w:rPr>
                    <w:t>€</w:t>
                  </w:r>
                </w:p>
              </w:tc>
            </w:tr>
          </w:tbl>
          <w:p w14:paraId="54AFD339" w14:textId="77777777" w:rsidR="007F7C76" w:rsidRPr="00166BDB" w:rsidRDefault="007F7C76" w:rsidP="00BD55B4">
            <w:pPr>
              <w:jc w:val="center"/>
              <w:rPr>
                <w:rFonts w:eastAsia="Times New Roman" w:cstheme="minorHAnsi"/>
                <w:b/>
                <w:bCs/>
                <w:iCs/>
                <w:color w:val="7DCD8C"/>
                <w:sz w:val="32"/>
                <w:lang w:eastAsia="fr-FR"/>
              </w:rPr>
            </w:pPr>
          </w:p>
        </w:tc>
      </w:tr>
    </w:tbl>
    <w:p w14:paraId="2C59FD79" w14:textId="77777777" w:rsidR="00837C7E" w:rsidRPr="00166BDB" w:rsidRDefault="00837C7E" w:rsidP="00CF25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7DCD8C"/>
          <w:sz w:val="32"/>
          <w:lang w:eastAsia="fr-FR"/>
        </w:rPr>
      </w:pPr>
    </w:p>
    <w:p w14:paraId="0C1279AA" w14:textId="77777777" w:rsidR="00BD55B4" w:rsidRPr="00166BDB" w:rsidRDefault="00BD55B4" w:rsidP="00CF252D">
      <w:pPr>
        <w:shd w:val="clear" w:color="auto" w:fill="FFFFFF"/>
        <w:spacing w:after="0" w:line="240" w:lineRule="auto"/>
        <w:rPr>
          <w:rFonts w:cstheme="minorHAnsi"/>
          <w:b/>
          <w:bCs/>
          <w:i/>
          <w:iCs/>
          <w:color w:val="3C3B3B"/>
          <w:sz w:val="20"/>
          <w:szCs w:val="20"/>
        </w:rPr>
      </w:pPr>
    </w:p>
    <w:p w14:paraId="2C59FDA4" w14:textId="03396A67" w:rsidR="00837C7E" w:rsidRPr="00166BDB" w:rsidRDefault="00CF252D" w:rsidP="00767B0E">
      <w:pPr>
        <w:shd w:val="clear" w:color="auto" w:fill="FFFFFF"/>
        <w:spacing w:after="0" w:line="240" w:lineRule="auto"/>
        <w:rPr>
          <w:rFonts w:cstheme="minorHAnsi"/>
          <w:color w:val="3C3B3B"/>
          <w:sz w:val="20"/>
          <w:szCs w:val="20"/>
        </w:rPr>
      </w:pPr>
      <w:r w:rsidRPr="00166BDB">
        <w:rPr>
          <w:rFonts w:cstheme="minorHAnsi"/>
          <w:b/>
          <w:bCs/>
          <w:i/>
          <w:iCs/>
          <w:color w:val="3C3B3B"/>
          <w:sz w:val="20"/>
          <w:szCs w:val="20"/>
        </w:rPr>
        <w:t>TVA : Taux actuellement en vigueur 20%</w:t>
      </w:r>
      <w:r w:rsidR="007D6BE6" w:rsidRPr="00166BDB">
        <w:rPr>
          <w:rFonts w:cstheme="minorHAnsi"/>
          <w:color w:val="3C3B3B"/>
          <w:sz w:val="20"/>
          <w:szCs w:val="20"/>
        </w:rPr>
        <w:t xml:space="preserve">        </w:t>
      </w:r>
      <w:r w:rsidR="00C96847" w:rsidRPr="00166BDB">
        <w:rPr>
          <w:rFonts w:cstheme="minorHAnsi"/>
          <w:color w:val="3C3B3B"/>
          <w:sz w:val="20"/>
          <w:szCs w:val="20"/>
        </w:rPr>
        <w:br/>
      </w:r>
      <w:r w:rsidR="00C96847" w:rsidRPr="00166BDB">
        <w:rPr>
          <w:rFonts w:cstheme="minorHAnsi"/>
          <w:color w:val="3C3B3B"/>
          <w:sz w:val="20"/>
          <w:szCs w:val="20"/>
        </w:rPr>
        <w:br/>
      </w:r>
      <w:r w:rsidR="00673640" w:rsidRPr="00166BDB">
        <w:rPr>
          <w:rFonts w:cstheme="minorHAnsi"/>
          <w:b/>
          <w:bCs/>
          <w:color w:val="3C3B3B"/>
          <w:sz w:val="20"/>
          <w:szCs w:val="20"/>
        </w:rPr>
        <w:t xml:space="preserve">Avis de valeur </w:t>
      </w:r>
      <w:r w:rsidR="00BB747A" w:rsidRPr="00166BDB">
        <w:rPr>
          <w:rFonts w:cstheme="minorHAnsi"/>
          <w:b/>
          <w:bCs/>
          <w:color w:val="3C3B3B"/>
          <w:sz w:val="20"/>
          <w:szCs w:val="20"/>
        </w:rPr>
        <w:t>appartement</w:t>
      </w:r>
      <w:r w:rsidR="00BB747A" w:rsidRPr="00166BDB">
        <w:rPr>
          <w:rFonts w:cstheme="minorHAnsi"/>
          <w:color w:val="3C3B3B"/>
          <w:sz w:val="20"/>
          <w:szCs w:val="20"/>
        </w:rPr>
        <w:t xml:space="preserve"> : </w:t>
      </w:r>
      <w:r w:rsidR="00A839AC" w:rsidRPr="00166BDB">
        <w:rPr>
          <w:rFonts w:cstheme="minorHAnsi"/>
          <w:color w:val="3C3B3B"/>
          <w:sz w:val="20"/>
          <w:szCs w:val="20"/>
        </w:rPr>
        <w:t>150€ HT  // 180€ TTC</w:t>
      </w:r>
      <w:r w:rsidR="00A839AC" w:rsidRPr="00166BDB">
        <w:rPr>
          <w:rFonts w:cstheme="minorHAnsi"/>
          <w:color w:val="3C3B3B"/>
          <w:sz w:val="20"/>
          <w:szCs w:val="20"/>
        </w:rPr>
        <w:br/>
      </w:r>
      <w:r w:rsidR="00673640" w:rsidRPr="00166BDB">
        <w:rPr>
          <w:rFonts w:cstheme="minorHAnsi"/>
          <w:b/>
          <w:bCs/>
          <w:color w:val="3C3B3B"/>
          <w:sz w:val="20"/>
          <w:szCs w:val="20"/>
        </w:rPr>
        <w:t>Avis de valeur</w:t>
      </w:r>
      <w:r w:rsidR="00A839AC" w:rsidRPr="00166BDB">
        <w:rPr>
          <w:rFonts w:cstheme="minorHAnsi"/>
          <w:b/>
          <w:bCs/>
          <w:color w:val="3C3B3B"/>
          <w:sz w:val="20"/>
          <w:szCs w:val="20"/>
        </w:rPr>
        <w:t xml:space="preserve"> maison</w:t>
      </w:r>
      <w:r w:rsidR="00A839AC" w:rsidRPr="00166BDB">
        <w:rPr>
          <w:rFonts w:cstheme="minorHAnsi"/>
          <w:color w:val="3C3B3B"/>
          <w:sz w:val="20"/>
          <w:szCs w:val="20"/>
        </w:rPr>
        <w:t> : 200€ HT // 240 € TTC</w:t>
      </w:r>
      <w:r w:rsidR="007D6BE6" w:rsidRPr="00166BDB">
        <w:rPr>
          <w:rFonts w:cstheme="minorHAnsi"/>
          <w:color w:val="3C3B3B"/>
          <w:sz w:val="20"/>
          <w:szCs w:val="20"/>
        </w:rPr>
        <w:t xml:space="preserve">      </w:t>
      </w:r>
    </w:p>
    <w:p w14:paraId="2C59FDA5" w14:textId="5D11B208" w:rsidR="002C5743" w:rsidRPr="00166BDB" w:rsidRDefault="00525764" w:rsidP="00837C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FF0000"/>
          <w:sz w:val="24"/>
          <w:u w:val="single"/>
          <w:lang w:eastAsia="fr-FR"/>
        </w:rPr>
      </w:pPr>
      <w:r w:rsidRPr="00166BDB">
        <w:rPr>
          <w:rFonts w:eastAsia="Times New Roman" w:cstheme="minorHAnsi"/>
          <w:b/>
          <w:bCs/>
          <w:iCs/>
          <w:color w:val="FF0000"/>
          <w:sz w:val="24"/>
          <w:u w:val="single"/>
          <w:lang w:eastAsia="fr-FR"/>
        </w:rPr>
        <w:br/>
      </w:r>
      <w:r w:rsidR="002C5743" w:rsidRPr="00166BDB">
        <w:rPr>
          <w:rFonts w:eastAsia="Times New Roman" w:cstheme="minorHAnsi"/>
          <w:b/>
          <w:bCs/>
          <w:iCs/>
          <w:color w:val="FF0000"/>
          <w:sz w:val="24"/>
          <w:u w:val="single"/>
          <w:lang w:eastAsia="fr-FR"/>
        </w:rPr>
        <w:t>HONORAIRES DE LOCATION</w:t>
      </w:r>
    </w:p>
    <w:p w14:paraId="2C59FDA6" w14:textId="77777777" w:rsidR="00A326AC" w:rsidRPr="00166BDB" w:rsidRDefault="00A326AC" w:rsidP="002C574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3C3B3B"/>
          <w:u w:val="single"/>
          <w:lang w:eastAsia="fr-FR"/>
        </w:rPr>
      </w:pPr>
    </w:p>
    <w:p w14:paraId="2C59FDA7" w14:textId="77777777" w:rsidR="002C5743" w:rsidRPr="00166BDB" w:rsidRDefault="002C5743" w:rsidP="00837C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C3B3B"/>
          <w:sz w:val="20"/>
          <w:lang w:eastAsia="fr-FR"/>
        </w:rPr>
      </w:pPr>
      <w:r w:rsidRPr="00166BDB">
        <w:rPr>
          <w:rFonts w:eastAsia="Times New Roman" w:cstheme="minorHAnsi"/>
          <w:b/>
          <w:bCs/>
          <w:color w:val="3C3B3B"/>
          <w:sz w:val="20"/>
          <w:lang w:eastAsia="fr-FR"/>
        </w:rPr>
        <w:t>A répartir</w:t>
      </w:r>
      <w:r w:rsidR="00A326AC" w:rsidRPr="00166BDB">
        <w:rPr>
          <w:rFonts w:eastAsia="Times New Roman" w:cstheme="minorHAnsi"/>
          <w:b/>
          <w:bCs/>
          <w:color w:val="3C3B3B"/>
          <w:sz w:val="20"/>
          <w:lang w:eastAsia="fr-FR"/>
        </w:rPr>
        <w:t xml:space="preserve"> obligatoirement entre propriétaire et locataire (Loi Alur 2014)</w:t>
      </w:r>
      <w:r w:rsidRPr="00166BDB">
        <w:rPr>
          <w:rFonts w:eastAsia="Times New Roman" w:cstheme="minorHAnsi"/>
          <w:b/>
          <w:bCs/>
          <w:color w:val="3C3B3B"/>
          <w:sz w:val="20"/>
          <w:lang w:eastAsia="fr-FR"/>
        </w:rPr>
        <w:t xml:space="preserve"> :</w:t>
      </w:r>
    </w:p>
    <w:p w14:paraId="2C59FDA8" w14:textId="77777777" w:rsidR="00837C7E" w:rsidRPr="00166BDB" w:rsidRDefault="00837C7E" w:rsidP="00837C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C3B3B"/>
          <w:u w:val="single"/>
          <w:lang w:eastAsia="fr-FR"/>
        </w:rPr>
      </w:pPr>
    </w:p>
    <w:p w14:paraId="2C59FDA9" w14:textId="77777777" w:rsidR="002C5743" w:rsidRPr="00166BDB" w:rsidRDefault="002C5743" w:rsidP="00837C7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3C3B3B"/>
          <w:lang w:eastAsia="fr-FR"/>
        </w:rPr>
      </w:pPr>
      <w:r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Honoraire</w:t>
      </w:r>
      <w:r w:rsidR="00837C7E"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s</w:t>
      </w:r>
      <w:r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 xml:space="preserve"> de location</w:t>
      </w:r>
      <w:r w:rsidR="00A326AC"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 xml:space="preserve"> charge propriétaire</w:t>
      </w:r>
      <w:r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 :</w:t>
      </w:r>
      <w:r w:rsidRPr="00166BDB">
        <w:rPr>
          <w:rFonts w:eastAsia="Times New Roman" w:cstheme="minorHAnsi"/>
          <w:bCs/>
          <w:color w:val="808080" w:themeColor="background1" w:themeShade="80"/>
          <w:lang w:eastAsia="fr-FR"/>
        </w:rPr>
        <w:t xml:space="preserve"> </w:t>
      </w:r>
      <w:r w:rsidRPr="00166BDB">
        <w:rPr>
          <w:rFonts w:eastAsia="Times New Roman" w:cstheme="minorHAnsi"/>
          <w:bCs/>
          <w:color w:val="3C3B3B"/>
          <w:lang w:eastAsia="fr-FR"/>
        </w:rPr>
        <w:t>un mois de loyer hors charges</w:t>
      </w:r>
      <w:r w:rsidR="00A326AC" w:rsidRPr="00166BDB">
        <w:rPr>
          <w:rFonts w:eastAsia="Times New Roman" w:cstheme="minorHAnsi"/>
          <w:bCs/>
          <w:color w:val="3C3B3B"/>
          <w:lang w:eastAsia="fr-FR"/>
        </w:rPr>
        <w:br/>
      </w:r>
    </w:p>
    <w:p w14:paraId="2C59FDAA" w14:textId="77777777" w:rsidR="00A326AC" w:rsidRPr="00166BDB" w:rsidRDefault="00A326AC" w:rsidP="00837C7E">
      <w:pPr>
        <w:pStyle w:val="Paragraphedeliste"/>
        <w:numPr>
          <w:ilvl w:val="0"/>
          <w:numId w:val="8"/>
        </w:numPr>
        <w:shd w:val="clear" w:color="auto" w:fill="FFFFFF"/>
        <w:tabs>
          <w:tab w:val="left" w:pos="4395"/>
        </w:tabs>
        <w:spacing w:after="0" w:line="240" w:lineRule="auto"/>
        <w:rPr>
          <w:rFonts w:eastAsia="Times New Roman" w:cstheme="minorHAnsi"/>
          <w:bCs/>
          <w:color w:val="3C3B3B"/>
          <w:lang w:eastAsia="fr-FR"/>
        </w:rPr>
      </w:pPr>
      <w:r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Honoraire</w:t>
      </w:r>
      <w:r w:rsidR="00837C7E"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s</w:t>
      </w:r>
      <w:r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 xml:space="preserve"> de location charge locataire </w:t>
      </w:r>
      <w:r w:rsidRPr="00166BDB">
        <w:rPr>
          <w:rFonts w:eastAsia="Times New Roman" w:cstheme="minorHAnsi"/>
          <w:b/>
          <w:bCs/>
          <w:i/>
          <w:color w:val="3C3B3B"/>
          <w:lang w:eastAsia="fr-FR"/>
        </w:rPr>
        <w:t>:</w:t>
      </w:r>
      <w:r w:rsidR="00837C7E" w:rsidRPr="00166BDB">
        <w:rPr>
          <w:rFonts w:eastAsia="Times New Roman" w:cstheme="minorHAnsi"/>
          <w:bCs/>
          <w:color w:val="3C3B3B"/>
          <w:lang w:eastAsia="fr-FR"/>
        </w:rPr>
        <w:t xml:space="preserve"> </w:t>
      </w:r>
      <w:r w:rsidRPr="00166BDB">
        <w:rPr>
          <w:rFonts w:eastAsia="Times New Roman" w:cstheme="minorHAnsi"/>
          <w:bCs/>
          <w:color w:val="3C3B3B"/>
          <w:lang w:eastAsia="fr-FR"/>
        </w:rPr>
        <w:t>un mois de loyer hors charges*</w:t>
      </w:r>
    </w:p>
    <w:p w14:paraId="2C59FDAB" w14:textId="77777777" w:rsidR="00A326AC" w:rsidRPr="00166BDB" w:rsidRDefault="00A326AC" w:rsidP="00A326AC">
      <w:pPr>
        <w:shd w:val="clear" w:color="auto" w:fill="FFFFFF"/>
        <w:tabs>
          <w:tab w:val="left" w:pos="4395"/>
        </w:tabs>
        <w:spacing w:after="0" w:line="240" w:lineRule="auto"/>
        <w:ind w:left="-360"/>
        <w:rPr>
          <w:rFonts w:eastAsia="Times New Roman" w:cstheme="minorHAnsi"/>
          <w:bCs/>
          <w:color w:val="3C3B3B"/>
          <w:lang w:eastAsia="fr-FR"/>
        </w:rPr>
      </w:pPr>
    </w:p>
    <w:p w14:paraId="2C59FDAC" w14:textId="77777777" w:rsidR="00A326AC" w:rsidRPr="00166BDB" w:rsidRDefault="00A326AC" w:rsidP="00A326AC">
      <w:pPr>
        <w:pStyle w:val="Titre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i/>
          <w:color w:val="808080" w:themeColor="background1" w:themeShade="80"/>
          <w:sz w:val="14"/>
          <w:szCs w:val="18"/>
        </w:rPr>
      </w:pPr>
      <w:r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>*</w:t>
      </w:r>
      <w:r w:rsidR="00837C7E"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 xml:space="preserve"> </w:t>
      </w:r>
      <w:r w:rsidR="002C5743"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>Dans la limite</w:t>
      </w:r>
      <w:r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 xml:space="preserve"> du barème</w:t>
      </w:r>
      <w:r w:rsidR="002C5743"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 xml:space="preserve"> fixée par</w:t>
      </w:r>
      <w:r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 xml:space="preserve"> la loi Alur</w:t>
      </w:r>
      <w:r w:rsidR="00837C7E"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> </w:t>
      </w:r>
      <w:hyperlink r:id="rId7" w:history="1">
        <w:r w:rsidR="00837C7E" w:rsidRPr="00166BDB">
          <w:rPr>
            <w:rStyle w:val="Lienhypertexte"/>
            <w:rFonts w:asciiTheme="minorHAnsi" w:hAnsiTheme="minorHAnsi" w:cstheme="minorHAnsi"/>
            <w:b w:val="0"/>
            <w:bCs w:val="0"/>
            <w:i/>
            <w:color w:val="808080" w:themeColor="background1" w:themeShade="80"/>
            <w:sz w:val="14"/>
            <w:szCs w:val="18"/>
            <w:u w:val="none"/>
          </w:rPr>
          <w:t>:</w:t>
        </w:r>
      </w:hyperlink>
      <w:r w:rsidR="00837C7E" w:rsidRPr="00166BDB">
        <w:rPr>
          <w:rFonts w:asciiTheme="minorHAnsi" w:hAnsiTheme="minorHAnsi" w:cstheme="minorHAnsi"/>
          <w:b w:val="0"/>
          <w:bCs w:val="0"/>
          <w:i/>
          <w:color w:val="808080" w:themeColor="background1" w:themeShade="80"/>
          <w:sz w:val="14"/>
          <w:szCs w:val="18"/>
        </w:rPr>
        <w:t xml:space="preserve"> h</w:t>
      </w:r>
      <w:r w:rsidR="002C5743" w:rsidRPr="00166BDB">
        <w:rPr>
          <w:rFonts w:asciiTheme="minorHAnsi" w:hAnsiTheme="minorHAnsi" w:cstheme="minorHAnsi"/>
          <w:b w:val="0"/>
          <w:i/>
          <w:color w:val="808080" w:themeColor="background1" w:themeShade="80"/>
          <w:sz w:val="14"/>
          <w:szCs w:val="18"/>
        </w:rPr>
        <w:t>onoraires de rédaction de bail et ses annexes, constitution des dossiers, visites des lieux : 8€ /m² TTC</w:t>
      </w:r>
      <w:r w:rsidR="00837C7E" w:rsidRPr="00166BDB">
        <w:rPr>
          <w:rFonts w:asciiTheme="minorHAnsi" w:hAnsiTheme="minorHAnsi" w:cstheme="minorHAnsi"/>
          <w:b w:val="0"/>
          <w:i/>
          <w:color w:val="808080" w:themeColor="background1" w:themeShade="80"/>
          <w:sz w:val="14"/>
          <w:szCs w:val="18"/>
        </w:rPr>
        <w:t>, r</w:t>
      </w:r>
      <w:r w:rsidR="002C5743" w:rsidRPr="00166BDB">
        <w:rPr>
          <w:rFonts w:asciiTheme="minorHAnsi" w:hAnsiTheme="minorHAnsi" w:cstheme="minorHAnsi"/>
          <w:b w:val="0"/>
          <w:i/>
          <w:color w:val="808080" w:themeColor="background1" w:themeShade="80"/>
          <w:sz w:val="14"/>
          <w:szCs w:val="18"/>
        </w:rPr>
        <w:t>édaction état des lieux d’entrée : 3€ / m² TTC</w:t>
      </w:r>
      <w:r w:rsidR="00837C7E" w:rsidRPr="00166BDB">
        <w:rPr>
          <w:rFonts w:asciiTheme="minorHAnsi" w:hAnsiTheme="minorHAnsi" w:cstheme="minorHAnsi"/>
          <w:b w:val="0"/>
          <w:i/>
          <w:color w:val="808080" w:themeColor="background1" w:themeShade="80"/>
          <w:sz w:val="14"/>
          <w:szCs w:val="18"/>
        </w:rPr>
        <w:t>.</w:t>
      </w:r>
    </w:p>
    <w:p w14:paraId="2C59FDAD" w14:textId="77777777" w:rsidR="00837C7E" w:rsidRPr="00166BDB" w:rsidRDefault="00837C7E" w:rsidP="00A326AC">
      <w:pPr>
        <w:pStyle w:val="Titre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i/>
          <w:color w:val="808080" w:themeColor="background1" w:themeShade="80"/>
          <w:sz w:val="14"/>
          <w:szCs w:val="18"/>
        </w:rPr>
      </w:pPr>
    </w:p>
    <w:p w14:paraId="2C59FDAE" w14:textId="77777777" w:rsidR="00837C7E" w:rsidRPr="00166BDB" w:rsidRDefault="00837C7E" w:rsidP="00A326AC">
      <w:pPr>
        <w:pStyle w:val="Titre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C3B3B"/>
          <w:sz w:val="18"/>
          <w:szCs w:val="18"/>
        </w:rPr>
      </w:pPr>
    </w:p>
    <w:p w14:paraId="5C328306" w14:textId="77777777" w:rsidR="00525764" w:rsidRPr="00166BDB" w:rsidRDefault="002C5743" w:rsidP="0052576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FF0000"/>
          <w:sz w:val="24"/>
          <w:u w:val="single"/>
          <w:lang w:eastAsia="fr-FR"/>
        </w:rPr>
      </w:pPr>
      <w:r w:rsidRPr="00166BDB">
        <w:rPr>
          <w:rFonts w:eastAsia="Times New Roman" w:cstheme="minorHAnsi"/>
          <w:b/>
          <w:bCs/>
          <w:iCs/>
          <w:color w:val="FF0000"/>
          <w:sz w:val="24"/>
          <w:u w:val="single"/>
          <w:lang w:eastAsia="fr-FR"/>
        </w:rPr>
        <w:t>HONORAIRES DE GESTION</w:t>
      </w:r>
    </w:p>
    <w:p w14:paraId="2C59FDB2" w14:textId="2DD34D25" w:rsidR="00B95B2B" w:rsidRPr="00166BDB" w:rsidRDefault="002C5743" w:rsidP="00140349">
      <w:pPr>
        <w:shd w:val="clear" w:color="auto" w:fill="FFFFFF"/>
        <w:spacing w:after="0" w:line="240" w:lineRule="auto"/>
        <w:rPr>
          <w:rFonts w:cstheme="minorHAnsi"/>
          <w:b/>
          <w:color w:val="7DCD8C"/>
        </w:rPr>
      </w:pPr>
      <w:r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Honora</w:t>
      </w:r>
      <w:r w:rsidR="00A326AC" w:rsidRPr="00166BDB">
        <w:rPr>
          <w:rFonts w:eastAsia="Times New Roman" w:cstheme="minorHAnsi"/>
          <w:b/>
          <w:bCs/>
          <w:i/>
          <w:color w:val="808080" w:themeColor="background1" w:themeShade="80"/>
          <w:lang w:eastAsia="fr-FR"/>
        </w:rPr>
        <w:t>ires de gestion locative :</w:t>
      </w:r>
      <w:r w:rsidR="00A326AC" w:rsidRPr="00166BDB">
        <w:rPr>
          <w:rFonts w:eastAsia="Times New Roman" w:cstheme="minorHAnsi"/>
          <w:color w:val="808080" w:themeColor="background1" w:themeShade="80"/>
          <w:lang w:eastAsia="fr-FR"/>
        </w:rPr>
        <w:t xml:space="preserve"> </w:t>
      </w:r>
      <w:r w:rsidR="006A118F" w:rsidRPr="00166BDB">
        <w:rPr>
          <w:rFonts w:eastAsia="Times New Roman" w:cstheme="minorHAnsi"/>
          <w:color w:val="3C3B3B"/>
          <w:lang w:eastAsia="fr-FR"/>
        </w:rPr>
        <w:t>7</w:t>
      </w:r>
      <w:r w:rsidR="00837C7E" w:rsidRPr="00166BDB">
        <w:rPr>
          <w:rFonts w:eastAsia="Times New Roman" w:cstheme="minorHAnsi"/>
          <w:color w:val="3C3B3B"/>
          <w:lang w:eastAsia="fr-FR"/>
        </w:rPr>
        <w:t xml:space="preserve">% HT </w:t>
      </w:r>
      <w:r w:rsidR="00E03D5E" w:rsidRPr="00166BDB">
        <w:rPr>
          <w:rFonts w:eastAsia="Times New Roman" w:cstheme="minorHAnsi"/>
          <w:color w:val="3C3B3B"/>
          <w:lang w:eastAsia="fr-FR"/>
        </w:rPr>
        <w:t>des encaissements</w:t>
      </w:r>
      <w:r w:rsidR="00140349">
        <w:rPr>
          <w:rFonts w:eastAsia="Times New Roman" w:cstheme="minorHAnsi"/>
          <w:color w:val="3C3B3B"/>
          <w:lang w:eastAsia="fr-FR"/>
        </w:rPr>
        <w:br/>
      </w:r>
      <w:r w:rsidR="00E03D5E" w:rsidRPr="00166BDB">
        <w:rPr>
          <w:rFonts w:eastAsia="Times New Roman" w:cstheme="minorHAnsi"/>
          <w:color w:val="3C3B3B"/>
          <w:lang w:eastAsia="fr-FR"/>
        </w:rPr>
        <w:br/>
      </w:r>
      <w:r w:rsidRPr="00166BDB">
        <w:rPr>
          <w:rFonts w:eastAsia="Times New Roman" w:cstheme="minorHAnsi"/>
          <w:color w:val="3C3B3B"/>
          <w:lang w:eastAsia="fr-FR"/>
        </w:rPr>
        <w:t> </w:t>
      </w:r>
      <w:r w:rsidR="00837C7E" w:rsidRPr="00166BDB">
        <w:rPr>
          <w:rFonts w:cstheme="minorHAnsi"/>
          <w:b/>
          <w:color w:val="FF0000"/>
        </w:rPr>
        <w:t xml:space="preserve">* </w:t>
      </w:r>
      <w:r w:rsidRPr="00166BDB">
        <w:rPr>
          <w:rFonts w:cstheme="minorHAnsi"/>
          <w:b/>
          <w:color w:val="FF0000"/>
        </w:rPr>
        <w:t>GARANTIE DES LOYERS IMPAYES</w:t>
      </w:r>
      <w:r w:rsidR="00837C7E" w:rsidRPr="00166BDB">
        <w:rPr>
          <w:rFonts w:cstheme="minorHAnsi"/>
          <w:b/>
          <w:color w:val="FF0000"/>
        </w:rPr>
        <w:t> :</w:t>
      </w:r>
      <w:r w:rsidR="00837C7E" w:rsidRPr="00166BDB">
        <w:rPr>
          <w:rFonts w:cstheme="minorHAnsi"/>
          <w:b/>
          <w:color w:val="7DCD8C"/>
        </w:rPr>
        <w:t xml:space="preserve"> </w:t>
      </w:r>
      <w:r w:rsidRPr="00166BDB">
        <w:rPr>
          <w:rFonts w:cstheme="minorHAnsi"/>
          <w:color w:val="808080" w:themeColor="background1" w:themeShade="80"/>
        </w:rPr>
        <w:t>Assurance loyers impayés, détérioration immob</w:t>
      </w:r>
      <w:r w:rsidR="00A326AC" w:rsidRPr="00166BDB">
        <w:rPr>
          <w:rFonts w:cstheme="minorHAnsi"/>
          <w:color w:val="808080" w:themeColor="background1" w:themeShade="80"/>
        </w:rPr>
        <w:t xml:space="preserve">ilière, protection juridique </w:t>
      </w:r>
      <w:r w:rsidR="00A326AC" w:rsidRPr="00166BDB">
        <w:rPr>
          <w:rFonts w:cstheme="minorHAnsi"/>
          <w:color w:val="3C3B3B"/>
        </w:rPr>
        <w:t>: 2.3</w:t>
      </w:r>
      <w:r w:rsidR="00837C7E" w:rsidRPr="00166BDB">
        <w:rPr>
          <w:rFonts w:cstheme="minorHAnsi"/>
          <w:color w:val="3C3B3B"/>
        </w:rPr>
        <w:t>5% T.T.C du loyer charges comprises</w:t>
      </w:r>
      <w:r w:rsidRPr="00166BDB">
        <w:rPr>
          <w:rFonts w:cstheme="minorHAnsi"/>
          <w:color w:val="3C3B3B"/>
        </w:rPr>
        <w:t>.</w:t>
      </w:r>
    </w:p>
    <w:sectPr w:rsidR="00B95B2B" w:rsidRPr="00166BDB" w:rsidSect="00166374">
      <w:pgSz w:w="11906" w:h="16838"/>
      <w:pgMar w:top="820" w:right="1417" w:bottom="1417" w:left="1417" w:header="708" w:footer="708" w:gutter="0"/>
      <w:cols w:space="1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F0A"/>
    <w:multiLevelType w:val="hybridMultilevel"/>
    <w:tmpl w:val="DB84F7A8"/>
    <w:lvl w:ilvl="0" w:tplc="4F1C511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50A"/>
    <w:multiLevelType w:val="multilevel"/>
    <w:tmpl w:val="5580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53F49"/>
    <w:multiLevelType w:val="multilevel"/>
    <w:tmpl w:val="14D8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23E1E"/>
    <w:multiLevelType w:val="multilevel"/>
    <w:tmpl w:val="938E14C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01F9B"/>
    <w:multiLevelType w:val="hybridMultilevel"/>
    <w:tmpl w:val="52E2FCDE"/>
    <w:lvl w:ilvl="0" w:tplc="9B082148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90F2B"/>
    <w:multiLevelType w:val="multilevel"/>
    <w:tmpl w:val="4BB4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120B1"/>
    <w:multiLevelType w:val="multilevel"/>
    <w:tmpl w:val="DA8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20CDC"/>
    <w:multiLevelType w:val="hybridMultilevel"/>
    <w:tmpl w:val="D3701B46"/>
    <w:lvl w:ilvl="0" w:tplc="4784185C">
      <w:start w:val="100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3567EF9"/>
    <w:multiLevelType w:val="hybridMultilevel"/>
    <w:tmpl w:val="5F4A12DE"/>
    <w:lvl w:ilvl="0" w:tplc="41DAB73E">
      <w:start w:val="1"/>
      <w:numFmt w:val="bullet"/>
      <w:lvlText w:val="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DCE0D39"/>
    <w:multiLevelType w:val="hybridMultilevel"/>
    <w:tmpl w:val="F510252E"/>
    <w:lvl w:ilvl="0" w:tplc="4F1C511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337418">
    <w:abstractNumId w:val="1"/>
  </w:num>
  <w:num w:numId="2" w16cid:durableId="2126582893">
    <w:abstractNumId w:val="5"/>
  </w:num>
  <w:num w:numId="3" w16cid:durableId="265815572">
    <w:abstractNumId w:val="4"/>
  </w:num>
  <w:num w:numId="4" w16cid:durableId="1784350167">
    <w:abstractNumId w:val="7"/>
  </w:num>
  <w:num w:numId="5" w16cid:durableId="55904369">
    <w:abstractNumId w:val="6"/>
  </w:num>
  <w:num w:numId="6" w16cid:durableId="1872300067">
    <w:abstractNumId w:val="3"/>
  </w:num>
  <w:num w:numId="7" w16cid:durableId="1592350589">
    <w:abstractNumId w:val="2"/>
  </w:num>
  <w:num w:numId="8" w16cid:durableId="545798454">
    <w:abstractNumId w:val="0"/>
  </w:num>
  <w:num w:numId="9" w16cid:durableId="1173492982">
    <w:abstractNumId w:val="9"/>
  </w:num>
  <w:num w:numId="10" w16cid:durableId="728462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93"/>
    <w:rsid w:val="00026DF4"/>
    <w:rsid w:val="000623DA"/>
    <w:rsid w:val="00140349"/>
    <w:rsid w:val="001475A1"/>
    <w:rsid w:val="00152C84"/>
    <w:rsid w:val="00166374"/>
    <w:rsid w:val="00166BDB"/>
    <w:rsid w:val="00175C31"/>
    <w:rsid w:val="001F5E2E"/>
    <w:rsid w:val="002C5743"/>
    <w:rsid w:val="00323199"/>
    <w:rsid w:val="003348A7"/>
    <w:rsid w:val="00377098"/>
    <w:rsid w:val="004940D4"/>
    <w:rsid w:val="004A411E"/>
    <w:rsid w:val="00525764"/>
    <w:rsid w:val="005C4586"/>
    <w:rsid w:val="00673640"/>
    <w:rsid w:val="006A118F"/>
    <w:rsid w:val="00767B0E"/>
    <w:rsid w:val="007D6BE6"/>
    <w:rsid w:val="007F7C76"/>
    <w:rsid w:val="00837C7E"/>
    <w:rsid w:val="008C6027"/>
    <w:rsid w:val="00925DAC"/>
    <w:rsid w:val="00A326AC"/>
    <w:rsid w:val="00A839AC"/>
    <w:rsid w:val="00AB0B28"/>
    <w:rsid w:val="00B062DC"/>
    <w:rsid w:val="00B1167B"/>
    <w:rsid w:val="00B364F5"/>
    <w:rsid w:val="00B95B2B"/>
    <w:rsid w:val="00BB73FA"/>
    <w:rsid w:val="00BB747A"/>
    <w:rsid w:val="00BD55B4"/>
    <w:rsid w:val="00C17FD5"/>
    <w:rsid w:val="00C729F2"/>
    <w:rsid w:val="00C96847"/>
    <w:rsid w:val="00CF252D"/>
    <w:rsid w:val="00DB5509"/>
    <w:rsid w:val="00E03D5E"/>
    <w:rsid w:val="00E23181"/>
    <w:rsid w:val="00E35228"/>
    <w:rsid w:val="00E8008A"/>
    <w:rsid w:val="00EB1CFD"/>
    <w:rsid w:val="00E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FD72"/>
  <w15:docId w15:val="{34719D80-B9FA-489F-9916-61F44259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A7"/>
  </w:style>
  <w:style w:type="paragraph" w:styleId="Titre3">
    <w:name w:val="heading 3"/>
    <w:basedOn w:val="Normal"/>
    <w:link w:val="Titre3Car"/>
    <w:uiPriority w:val="9"/>
    <w:qFormat/>
    <w:rsid w:val="00A32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C5743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C5743"/>
  </w:style>
  <w:style w:type="character" w:styleId="lev">
    <w:name w:val="Strong"/>
    <w:basedOn w:val="Policepardfaut"/>
    <w:uiPriority w:val="22"/>
    <w:qFormat/>
    <w:rsid w:val="002C5743"/>
    <w:rPr>
      <w:b/>
      <w:bCs/>
    </w:rPr>
  </w:style>
  <w:style w:type="character" w:styleId="Accentuation">
    <w:name w:val="Emphasis"/>
    <w:basedOn w:val="Policepardfaut"/>
    <w:uiPriority w:val="20"/>
    <w:qFormat/>
    <w:rsid w:val="002C5743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A326A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326A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3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1">
    <w:name w:val="Tableau Grille 5 Foncé - Accentuation 61"/>
    <w:basedOn w:val="TableauNormal"/>
    <w:uiPriority w:val="50"/>
    <w:rsid w:val="00837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837C7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837C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837C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0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D5E"/>
    <w:rPr>
      <w:rFonts w:ascii="Tahoma" w:hAnsi="Tahoma" w:cs="Tahoma"/>
      <w:sz w:val="16"/>
      <w:szCs w:val="16"/>
    </w:rPr>
  </w:style>
  <w:style w:type="table" w:styleId="Trameclaire-Accent2">
    <w:name w:val="Light Shading Accent 2"/>
    <w:basedOn w:val="TableauNormal"/>
    <w:uiPriority w:val="60"/>
    <w:rsid w:val="00E03D5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28772256&amp;categorieLien=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291F-B783-4290-9DD2-3081F663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ZEDIRA Aurore</dc:creator>
  <cp:keywords/>
  <dc:description/>
  <cp:lastModifiedBy>Marie CLEMENT</cp:lastModifiedBy>
  <cp:revision>6</cp:revision>
  <cp:lastPrinted>2024-01-09T09:52:00Z</cp:lastPrinted>
  <dcterms:created xsi:type="dcterms:W3CDTF">2024-01-09T09:43:00Z</dcterms:created>
  <dcterms:modified xsi:type="dcterms:W3CDTF">2024-01-09T09:56:00Z</dcterms:modified>
</cp:coreProperties>
</file>