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media/image1.png" ContentType="image/png"/>
  <Override PartName="/word/media/image3.png" ContentType="image/png"/>
  <Override PartName="/word/media/image2.jpeg" ContentType="image/jpeg"/>
  <Override PartName="/word/media/image4.png" ContentType="image/png"/>
  <Override PartName="/word/media/image5.png" ContentType="image/png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mc:AlternateContent>
          <mc:Choice Requires="wps">
            <w:drawing>
              <wp:anchor behindDoc="1" distT="0" distB="0" distL="0" distR="8890" simplePos="0" locked="0" layoutInCell="0" allowOverlap="1" relativeHeight="3" wp14:anchorId="443550D5">
                <wp:simplePos x="0" y="0"/>
                <wp:positionH relativeFrom="margin">
                  <wp:align>center</wp:align>
                </wp:positionH>
                <wp:positionV relativeFrom="paragraph">
                  <wp:posOffset>-305435</wp:posOffset>
                </wp:positionV>
                <wp:extent cx="10391775" cy="1071245"/>
                <wp:effectExtent l="635" t="635" r="0" b="0"/>
                <wp:wrapNone/>
                <wp:docPr id="1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1760" cy="107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Header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HONORAIRES D’AGENCE </w:t>
                            </w:r>
                          </w:p>
                          <w:p>
                            <w:pPr>
                              <w:pStyle w:val="Head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Ces montants représentent le maximum des honoraires demandés, ils pourront faire l’objet d’une diminution en fonction de certains impératifs commerciaux ou lors de calcul des arrondis.</w:t>
                            </w:r>
                          </w:p>
                          <w:p>
                            <w:pPr>
                              <w:pStyle w:val="Head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Nos honoraires sont en charge acquéreurs. En cas de délégation, le montant des honoraires applicables sont ceux de l’agence ayant reçu le mandat initial. 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f" o:allowincell="f" style="position:absolute;margin-left:-29.35pt;margin-top:-24.05pt;width:818.2pt;height:84.3pt;mso-wrap-style:square;v-text-anchor:top;mso-position-horizontal:center;mso-position-horizontal-relative:margin" wp14:anchorId="443550D5"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Header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HONORAIRES D’AGENCE </w:t>
                      </w:r>
                    </w:p>
                    <w:p>
                      <w:pPr>
                        <w:pStyle w:val="Head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Ces montants représentent le maximum des honoraires demandés, ils pourront faire l’objet d’une diminution en fonction de certains impératifs commerciaux ou lors de calcul des arrondis.</w:t>
                      </w:r>
                    </w:p>
                    <w:p>
                      <w:pPr>
                        <w:pStyle w:val="Head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Nos honoraires sont en charge acquéreurs. En cas de délégation, le montant des honoraires applicables sont ceux de l’agence ayant reçu le mandat initial. </w:t>
                      </w:r>
                    </w:p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257175</wp:posOffset>
            </wp:positionH>
            <wp:positionV relativeFrom="paragraph">
              <wp:posOffset>-970915</wp:posOffset>
            </wp:positionV>
            <wp:extent cx="3504565" cy="723900"/>
            <wp:effectExtent l="0" t="0" r="0" b="0"/>
            <wp:wrapNone/>
            <wp:docPr id="2" name="Image3" descr="Découvrez ce qu'est l'esprit coopératif | Réseau Immobilier Or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Découvrez ce qu'est l'esprit coopératif | Réseau Immobilier Orpi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3609" t="23782" r="12480" b="2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">
            <wp:simplePos x="0" y="0"/>
            <wp:positionH relativeFrom="margin">
              <wp:posOffset>8670290</wp:posOffset>
            </wp:positionH>
            <wp:positionV relativeFrom="paragraph">
              <wp:posOffset>-1057910</wp:posOffset>
            </wp:positionV>
            <wp:extent cx="1609090" cy="1114425"/>
            <wp:effectExtent l="0" t="0" r="0" b="0"/>
            <wp:wrapNone/>
            <wp:docPr id="3" name="Image 1" descr="Orpi signe un partenariat avec Heero, spécialiste du financement des travaux de rénovation énergé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Orpi signe un partenariat avec Heero, spécialiste du financement des travaux de rénovation énergétiqu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018" t="0" r="44220" b="3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10" wp14:anchorId="5D25279E">
                <wp:simplePos x="0" y="0"/>
                <wp:positionH relativeFrom="margin">
                  <wp:posOffset>8965565</wp:posOffset>
                </wp:positionH>
                <wp:positionV relativeFrom="paragraph">
                  <wp:posOffset>-667385</wp:posOffset>
                </wp:positionV>
                <wp:extent cx="1009650" cy="276225"/>
                <wp:effectExtent l="0" t="0" r="0" b="0"/>
                <wp:wrapNone/>
                <wp:docPr id="4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00" cy="27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AIGREFEUILLEME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stroked="f" o:allowincell="f" style="position:absolute;margin-left:705.95pt;margin-top:-52.55pt;width:79.45pt;height:21.7pt;mso-wrap-style:square;v-text-anchor:top;mso-position-horizontal-relative:margin" wp14:anchorId="5D25279E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AIGREFEUILLEME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b/>
          <w:bCs/>
          <w:sz w:val="24"/>
          <w:szCs w:val="24"/>
        </w:rPr>
        <w:t xml:space="preserve"> </w:t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TRANSACTION (Montant en TTC) Honoraires applicables au 01/</w:t>
      </w:r>
      <w:r>
        <w:rPr>
          <w:b/>
          <w:bCs/>
          <w:sz w:val="24"/>
          <w:szCs w:val="24"/>
        </w:rPr>
        <w:t>10</w:t>
      </w:r>
      <w:r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ab/>
        <w:t xml:space="preserve">             </w:t>
      </w:r>
    </w:p>
    <w:tbl>
      <w:tblPr>
        <w:tblStyle w:val="Grilledutableau"/>
        <w:tblpPr w:vertAnchor="text" w:horzAnchor="margin" w:leftFromText="141" w:rightFromText="141" w:tblpX="0" w:tblpY="-44"/>
        <w:tblW w:w="5644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2822"/>
        <w:gridCol w:w="2822"/>
      </w:tblGrid>
      <w:tr>
        <w:trPr>
          <w:trHeight w:val="718" w:hRule="atLeast"/>
        </w:trPr>
        <w:tc>
          <w:tcPr>
            <w:tcW w:w="2822" w:type="dxa"/>
            <w:tcBorders/>
            <w:shd w:color="auto" w:fill="FA0000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background1" w:val="FFFFFF"/>
              </w:rPr>
            </w:pPr>
            <w:r>
              <w:rPr>
                <w:rFonts w:eastAsia="Calibri" w:cs=""/>
                <w:b/>
                <w:bCs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>PRIX DE VENTE</w:t>
            </w:r>
          </w:p>
        </w:tc>
        <w:tc>
          <w:tcPr>
            <w:tcW w:w="2822" w:type="dxa"/>
            <w:tcBorders/>
            <w:shd w:color="auto" w:fill="FA0000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background1" w:val="FFFFFF"/>
              </w:rPr>
            </w:pPr>
            <w:r>
              <w:rPr>
                <w:rFonts w:eastAsia="Calibri" w:cs=""/>
                <w:b/>
                <w:bCs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>TAUX HONORAIRES CALCULES SUR LE PRIX DE VENTE</w:t>
            </w:r>
          </w:p>
        </w:tc>
      </w:tr>
      <w:tr>
        <w:trPr>
          <w:trHeight w:val="468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Inférieur à 30 000€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3 000€</w:t>
            </w:r>
          </w:p>
        </w:tc>
      </w:tr>
      <w:tr>
        <w:trPr>
          <w:trHeight w:val="496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Entre 30 001€ et 60 000€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5 000€</w:t>
            </w:r>
          </w:p>
        </w:tc>
      </w:tr>
      <w:tr>
        <w:trPr>
          <w:trHeight w:val="468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Entre 60 001€ et 100 000€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7 000€</w:t>
            </w:r>
          </w:p>
        </w:tc>
      </w:tr>
      <w:tr>
        <w:trPr>
          <w:trHeight w:val="496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Entre 100 001€ et 120 000€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7 500€</w:t>
            </w:r>
          </w:p>
        </w:tc>
      </w:tr>
      <w:tr>
        <w:trPr>
          <w:trHeight w:val="468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Entre 120 001€ et 140 000€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8 000€</w:t>
            </w:r>
          </w:p>
        </w:tc>
      </w:tr>
      <w:tr>
        <w:trPr>
          <w:trHeight w:val="496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Entre 140 001€ et 170 000€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9 000€</w:t>
            </w:r>
          </w:p>
        </w:tc>
      </w:tr>
      <w:tr>
        <w:trPr>
          <w:trHeight w:val="496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Entre 170 001€ et 200 000€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10 000€</w:t>
            </w:r>
          </w:p>
        </w:tc>
      </w:tr>
      <w:tr>
        <w:trPr>
          <w:trHeight w:val="447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Entre 200 001€ et 240 000€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12 000€</w:t>
            </w:r>
          </w:p>
        </w:tc>
      </w:tr>
      <w:tr>
        <w:trPr>
          <w:trHeight w:val="447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Entre 240 001€ et 280 000€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14 000€</w:t>
            </w:r>
          </w:p>
        </w:tc>
      </w:tr>
      <w:tr>
        <w:trPr>
          <w:trHeight w:val="447" w:hRule="atLeast"/>
        </w:trPr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Supérieur à 280 001€</w:t>
            </w:r>
          </w:p>
        </w:tc>
        <w:tc>
          <w:tcPr>
            <w:tcW w:w="282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5%</w:t>
            </w:r>
          </w:p>
        </w:tc>
      </w:tr>
    </w:tbl>
    <w:p>
      <w:pPr>
        <w:pStyle w:val="Normal"/>
        <w:rPr>
          <w:b/>
          <w:bCs/>
          <w:sz w:val="2"/>
          <w:szCs w:val="2"/>
        </w:rPr>
      </w:pPr>
      <w:r>
        <w:rPr>
          <w:b/>
          <w:bCs/>
          <w:sz w:val="2"/>
          <w:szCs w:val="2"/>
        </w:rPr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4556125</wp:posOffset>
            </wp:positionH>
            <wp:positionV relativeFrom="paragraph">
              <wp:posOffset>14605</wp:posOffset>
            </wp:positionV>
            <wp:extent cx="6067425" cy="1953895"/>
            <wp:effectExtent l="0" t="0" r="0" b="0"/>
            <wp:wrapNone/>
            <wp:docPr id="5" name="Image 1098166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0981665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6" t="3244" r="112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6795" w:leader="none"/>
        </w:tabs>
        <w:rPr/>
      </w:pPr>
      <w:r>
        <w:rPr/>
        <w:tab/>
      </w:r>
    </w:p>
    <w:p>
      <w:pPr>
        <w:pStyle w:val="Normal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2760" w:leader="none"/>
        </w:tabs>
        <w:rPr/>
      </w:pPr>
      <w:r>
        <w:rPr/>
        <w:tab/>
        <w:t xml:space="preserve">          </w:t>
      </w:r>
    </w:p>
    <w:p>
      <w:pPr>
        <w:pStyle w:val="Normal"/>
        <w:tabs>
          <w:tab w:val="clear" w:pos="708"/>
          <w:tab w:val="left" w:pos="2760" w:leader="none"/>
        </w:tabs>
        <w:rPr/>
      </w:pPr>
      <w:r>
        <w:rPr/>
        <w:tab/>
        <w:tab/>
        <w:tab/>
        <w:t xml:space="preserve">              </w:t>
      </w:r>
      <w:r>
        <w:rPr>
          <w:b/>
          <w:bCs/>
          <w:sz w:val="24"/>
          <w:szCs w:val="24"/>
        </w:rPr>
        <w:t>LOCATION (Montant en TTC) Honoraires applicables au 01/1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</w:p>
    <w:tbl>
      <w:tblPr>
        <w:tblStyle w:val="Grilledutableau"/>
        <w:tblpPr w:vertAnchor="text" w:horzAnchor="page" w:leftFromText="141" w:rightFromText="141" w:tblpX="8776" w:tblpY="-15"/>
        <w:tblW w:w="7792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1577"/>
        <w:gridCol w:w="917"/>
        <w:gridCol w:w="1049"/>
        <w:gridCol w:w="1052"/>
        <w:gridCol w:w="1054"/>
        <w:gridCol w:w="1052"/>
        <w:gridCol w:w="1091"/>
      </w:tblGrid>
      <w:tr>
        <w:trPr>
          <w:trHeight w:val="651" w:hRule="atLeast"/>
        </w:trPr>
        <w:tc>
          <w:tcPr>
            <w:tcW w:w="1577" w:type="dxa"/>
            <w:vMerge w:val="restart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966" w:type="dxa"/>
            <w:gridSpan w:val="2"/>
            <w:tcBorders/>
            <w:shd w:color="auto" w:fill="FA0000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background1" w:val="FFFFFF"/>
              </w:rPr>
            </w:pPr>
            <w:r>
              <w:rPr>
                <w:rFonts w:eastAsia="Calibri" w:cs=""/>
                <w:b/>
                <w:bCs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>0m² à 49m²</w:t>
            </w:r>
          </w:p>
        </w:tc>
        <w:tc>
          <w:tcPr>
            <w:tcW w:w="2106" w:type="dxa"/>
            <w:gridSpan w:val="2"/>
            <w:tcBorders/>
            <w:shd w:color="auto" w:fill="FA0000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background1" w:val="FFFFFF"/>
              </w:rPr>
            </w:pPr>
            <w:r>
              <w:rPr>
                <w:rFonts w:eastAsia="Calibri" w:cs=""/>
                <w:b/>
                <w:bCs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>50m² à 79m²</w:t>
            </w:r>
          </w:p>
        </w:tc>
        <w:tc>
          <w:tcPr>
            <w:tcW w:w="2143" w:type="dxa"/>
            <w:gridSpan w:val="2"/>
            <w:tcBorders/>
            <w:shd w:color="auto" w:fill="FA0000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background1" w:val="FFFFFF"/>
              </w:rPr>
            </w:pPr>
            <w:r>
              <w:rPr>
                <w:rFonts w:eastAsia="Calibri" w:cs=""/>
                <w:b/>
                <w:bCs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>Plus de 80m²</w:t>
            </w:r>
          </w:p>
        </w:tc>
      </w:tr>
      <w:tr>
        <w:trPr>
          <w:trHeight w:val="744" w:hRule="atLeast"/>
        </w:trPr>
        <w:tc>
          <w:tcPr>
            <w:tcW w:w="1577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91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fr-FR" w:eastAsia="en-US" w:bidi="ar-SA"/>
              </w:rPr>
              <w:t>Bailleur</w:t>
            </w:r>
          </w:p>
        </w:tc>
        <w:tc>
          <w:tcPr>
            <w:tcW w:w="1049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fr-FR" w:eastAsia="en-US" w:bidi="ar-SA"/>
              </w:rPr>
              <w:t>Locataire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fr-FR" w:eastAsia="en-US" w:bidi="ar-SA"/>
              </w:rPr>
              <w:t>Bailleur</w:t>
            </w:r>
          </w:p>
        </w:tc>
        <w:tc>
          <w:tcPr>
            <w:tcW w:w="105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fr-FR" w:eastAsia="en-US" w:bidi="ar-SA"/>
              </w:rPr>
              <w:t>Locataire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fr-FR" w:eastAsia="en-US" w:bidi="ar-SA"/>
              </w:rPr>
              <w:t>Bailleur</w:t>
            </w:r>
          </w:p>
        </w:tc>
        <w:tc>
          <w:tcPr>
            <w:tcW w:w="109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Calibri" w:cs=""/>
                <w:b/>
                <w:bCs/>
                <w:kern w:val="2"/>
                <w:sz w:val="22"/>
                <w:szCs w:val="22"/>
                <w:lang w:val="fr-FR" w:eastAsia="en-US" w:bidi="ar-SA"/>
              </w:rPr>
              <w:t>Locataire</w:t>
            </w:r>
          </w:p>
        </w:tc>
      </w:tr>
      <w:tr>
        <w:trPr>
          <w:trHeight w:val="712" w:hRule="atLeast"/>
        </w:trPr>
        <w:tc>
          <w:tcPr>
            <w:tcW w:w="1577" w:type="dxa"/>
            <w:tcBorders/>
            <w:shd w:color="auto" w:fill="FA0000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background1" w:val="FFFFFF"/>
              </w:rPr>
            </w:pPr>
            <w:r>
              <w:rPr>
                <w:rFonts w:eastAsia="Calibri" w:cs=""/>
                <w:b/>
                <w:bCs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>Etat des lieux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background1" w:val="FFFFFF"/>
              </w:rPr>
            </w:pPr>
            <w:r>
              <w:rPr>
                <w:rFonts w:eastAsia="Calibri" w:cs=""/>
                <w:b/>
                <w:bCs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91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3€/m²</w:t>
            </w:r>
          </w:p>
        </w:tc>
        <w:tc>
          <w:tcPr>
            <w:tcW w:w="1049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3€/m²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2.75€/m²</w:t>
            </w:r>
          </w:p>
        </w:tc>
        <w:tc>
          <w:tcPr>
            <w:tcW w:w="105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2.75€/m²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2.50€/m²</w:t>
            </w:r>
          </w:p>
        </w:tc>
        <w:tc>
          <w:tcPr>
            <w:tcW w:w="109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2.50€/m²</w:t>
            </w:r>
          </w:p>
        </w:tc>
      </w:tr>
      <w:tr>
        <w:trPr>
          <w:trHeight w:val="1544" w:hRule="atLeast"/>
        </w:trPr>
        <w:tc>
          <w:tcPr>
            <w:tcW w:w="1577" w:type="dxa"/>
            <w:tcBorders/>
            <w:shd w:color="auto" w:fill="FA0000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b/>
                <w:bCs/>
                <w:color w:themeColor="background1" w:val="FFFFFF"/>
              </w:rPr>
            </w:pPr>
            <w:r>
              <w:rPr>
                <w:rFonts w:eastAsia="Calibri" w:cs=""/>
                <w:b/>
                <w:bCs/>
                <w:color w:themeColor="background1" w:val="FFFFFF"/>
                <w:kern w:val="2"/>
                <w:sz w:val="22"/>
                <w:szCs w:val="22"/>
                <w:lang w:val="fr-FR" w:eastAsia="en-US" w:bidi="ar-SA"/>
              </w:rPr>
              <w:t>Visites, constitutions dossier locataire, rédaction bail</w:t>
            </w:r>
          </w:p>
        </w:tc>
        <w:tc>
          <w:tcPr>
            <w:tcW w:w="917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8€/m²</w:t>
            </w:r>
          </w:p>
        </w:tc>
        <w:tc>
          <w:tcPr>
            <w:tcW w:w="1049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8€/m²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6.75€/m²</w:t>
            </w:r>
          </w:p>
        </w:tc>
        <w:tc>
          <w:tcPr>
            <w:tcW w:w="105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6.75€/m²</w:t>
            </w:r>
          </w:p>
        </w:tc>
        <w:tc>
          <w:tcPr>
            <w:tcW w:w="105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5€/m²</w:t>
            </w:r>
          </w:p>
        </w:tc>
        <w:tc>
          <w:tcPr>
            <w:tcW w:w="109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2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2"/>
                <w:sz w:val="22"/>
                <w:szCs w:val="22"/>
                <w:lang w:val="fr-FR" w:eastAsia="en-US" w:bidi="ar-SA"/>
              </w:rPr>
              <w:t>5€/m²</w:t>
            </w:r>
          </w:p>
        </w:tc>
      </w:tr>
    </w:tbl>
    <w:p>
      <w:pPr>
        <w:pStyle w:val="Normal"/>
        <w:tabs>
          <w:tab w:val="clear" w:pos="708"/>
          <w:tab w:val="left" w:pos="3975" w:leader="none"/>
        </w:tabs>
        <w:rPr/>
      </w:pPr>
      <w:r/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1500" w:leader="none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1500" w:leader="none"/>
        </w:tabs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margin">
              <wp:posOffset>-114300</wp:posOffset>
            </wp:positionH>
            <wp:positionV relativeFrom="paragraph">
              <wp:posOffset>182245</wp:posOffset>
            </wp:positionV>
            <wp:extent cx="2457450" cy="1591310"/>
            <wp:effectExtent l="0" t="0" r="0" b="0"/>
            <wp:wrapNone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3155" r="1038" b="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57150" distB="72390" distL="38100" distR="52705" simplePos="0" locked="0" layoutInCell="0" allowOverlap="1" relativeHeight="6" wp14:anchorId="0D273A7B">
                <wp:simplePos x="0" y="0"/>
                <wp:positionH relativeFrom="margin">
                  <wp:posOffset>2445385</wp:posOffset>
                </wp:positionH>
                <wp:positionV relativeFrom="paragraph">
                  <wp:posOffset>152400</wp:posOffset>
                </wp:positionV>
                <wp:extent cx="2480945" cy="1642110"/>
                <wp:effectExtent l="36195" t="55245" r="36195" b="55880"/>
                <wp:wrapNone/>
                <wp:docPr id="7" name="Imag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1" descr=""/>
                        <pic:cNvPicPr/>
                      </pic:nvPicPr>
                      <pic:blipFill>
                        <a:blip r:embed="rId6"/>
                        <a:srcRect l="0" t="8084" r="2549" b="8838"/>
                        <a:stretch/>
                      </pic:blipFill>
                      <pic:spPr>
                        <a:xfrm rot="21443400">
                          <a:off x="0" y="0"/>
                          <a:ext cx="2481120" cy="1641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1" stroked="f" o:allowincell="f" style="position:absolute;margin-left:192.5pt;margin-top:11.95pt;width:195.3pt;height:129.25pt;mso-wrap-style:none;v-text-anchor:middle;rotation:357;mso-position-horizontal-relative:margin" wp14:anchorId="0D273A7B" type="_x0000_t75">
                <v:imagedata r:id="rId7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b/>
          <w:bCs/>
          <w:sz w:val="24"/>
          <w:szCs w:val="24"/>
        </w:rPr>
        <w:t xml:space="preserve">Estimation 160€ TTC </w:t>
      </w:r>
    </w:p>
    <w:p>
      <w:pPr>
        <w:pStyle w:val="Normal"/>
        <w:tabs>
          <w:tab w:val="clear" w:pos="708"/>
          <w:tab w:val="left" w:pos="1500" w:leader="none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align>center</wp:align>
            </wp:positionH>
            <wp:positionV relativeFrom="paragraph">
              <wp:posOffset>1891665</wp:posOffset>
            </wp:positionV>
            <wp:extent cx="6067425" cy="1954530"/>
            <wp:effectExtent l="0" t="0" r="0" b="0"/>
            <wp:wrapNone/>
            <wp:docPr id="9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56" t="3244" r="112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1665" w:leader="none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160"/>
        <w:rPr>
          <w:sz w:val="24"/>
          <w:szCs w:val="24"/>
        </w:rPr>
      </w:pPr>
      <w:r>
        <w:rPr>
          <w:sz w:val="24"/>
          <w:szCs w:val="24"/>
        </w:rPr>
      </w:r>
    </w:p>
    <w:sectPr>
      <w:footerReference w:type="even" r:id="rId9"/>
      <w:footerReference w:type="default" r:id="rId10"/>
      <w:footerReference w:type="first" r:id="rId11"/>
      <w:type w:val="nextPage"/>
      <w:pgSz w:orient="landscape" w:w="16838" w:h="11906"/>
      <w:pgMar w:left="851" w:right="794" w:gutter="0" w:header="0" w:top="1531" w:footer="680" w:bottom="737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Bahnschrift SemiBold"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end"/>
      <w:rPr>
        <w:sz w:val="28"/>
        <w:szCs w:val="28"/>
      </w:rPr>
    </w:pPr>
    <w:r>
      <w:rPr>
        <w:rFonts w:cs="Calibri" w:ascii="Bahnschrift SemiBold" w:hAnsi="Bahnschrift SemiBold"/>
        <w:i/>
        <w:iCs/>
        <w:color w:val="000000"/>
        <w:sz w:val="18"/>
        <w:szCs w:val="18"/>
        <w:shd w:fill="FFFFFF" w:val="clear"/>
      </w:rPr>
      <w:t xml:space="preserve">GARANTIE FINANCIERE TRANSACTION </w:t>
    </w:r>
    <w:r>
      <w:rPr>
        <w:rFonts w:cs="Calibri" w:ascii="Bahnschrift SemiBold" w:hAnsi="Bahnschrift SemiBold"/>
        <w:i/>
        <w:iCs/>
        <w:color w:val="000000"/>
        <w:sz w:val="18"/>
        <w:szCs w:val="18"/>
        <w:shd w:fill="FFFFFF" w:val="clear"/>
      </w:rPr>
      <w:t xml:space="preserve">GALIAN -SMABTP </w:t>
    </w:r>
    <w:r>
      <w:rPr>
        <w:rFonts w:cs="Calibri" w:ascii="Bahnschrift SemiBold" w:hAnsi="Bahnschrift SemiBold"/>
        <w:i/>
        <w:iCs/>
        <w:color w:val="000000"/>
        <w:sz w:val="18"/>
        <w:szCs w:val="18"/>
        <w:shd w:fill="FFFFFF" w:val="clear"/>
      </w:rPr>
      <w:t>+ RCP AFFICHAGE EN AGENCE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end"/>
      <w:rPr>
        <w:sz w:val="28"/>
        <w:szCs w:val="28"/>
      </w:rPr>
    </w:pPr>
    <w:r>
      <w:rPr>
        <w:rFonts w:cs="Calibri" w:ascii="Bahnschrift SemiBold" w:hAnsi="Bahnschrift SemiBold"/>
        <w:i/>
        <w:iCs/>
        <w:color w:val="000000"/>
        <w:sz w:val="18"/>
        <w:szCs w:val="18"/>
        <w:shd w:fill="FFFFFF" w:val="clear"/>
      </w:rPr>
      <w:t xml:space="preserve">GARANTIE FINANCIERE TRANSACTION </w:t>
    </w:r>
    <w:r>
      <w:rPr>
        <w:rFonts w:cs="Calibri" w:ascii="Bahnschrift SemiBold" w:hAnsi="Bahnschrift SemiBold"/>
        <w:i/>
        <w:iCs/>
        <w:color w:val="000000"/>
        <w:sz w:val="18"/>
        <w:szCs w:val="18"/>
        <w:shd w:fill="FFFFFF" w:val="clear"/>
      </w:rPr>
      <w:t xml:space="preserve">GALIAN -SMABTP </w:t>
    </w:r>
    <w:r>
      <w:rPr>
        <w:rFonts w:cs="Calibri" w:ascii="Bahnschrift SemiBold" w:hAnsi="Bahnschrift SemiBold"/>
        <w:i/>
        <w:iCs/>
        <w:color w:val="000000"/>
        <w:sz w:val="18"/>
        <w:szCs w:val="18"/>
        <w:shd w:fill="FFFFFF" w:val="clear"/>
      </w:rPr>
      <w:t>+ RCP AFFICHAGE EN AGENCE</w:t>
    </w:r>
  </w:p>
</w:ft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-tteCar" w:customStyle="1">
    <w:name w:val="En-tête Car"/>
    <w:basedOn w:val="DefaultParagraphFont"/>
    <w:uiPriority w:val="99"/>
    <w:qFormat/>
    <w:rsid w:val="00fe0625"/>
    <w:rPr/>
  </w:style>
  <w:style w:type="character" w:styleId="PieddepageCar" w:customStyle="1">
    <w:name w:val="Pied de page Car"/>
    <w:basedOn w:val="DefaultParagraphFont"/>
    <w:uiPriority w:val="99"/>
    <w:qFormat/>
    <w:rsid w:val="00fe0625"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fe062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fe062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ontenudecadre">
    <w:name w:val="Contenu de cadre"/>
    <w:basedOn w:val="Normal"/>
    <w:qFormat/>
    <w:pPr/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db781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5.png"/><Relationship Id="rId8" Type="http://schemas.openxmlformats.org/officeDocument/2006/relationships/image" Target="media/image3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LibreOffice/25.8.2.2$Windows_X86_64 LibreOffice_project/d401f2107ccab8f924a8e2df40f573aab7605b6f</Application>
  <AppVersion>15.0000</AppVersion>
  <Pages>1</Pages>
  <Words>221</Words>
  <Characters>1029</Characters>
  <CharactersWithSpaces>1229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2023-12-01T15:50:00Z</dcterms:created>
  <dc:creator>orpi-bur-02 valdaunis</dc:creator>
  <dc:description/>
  <dc:language>fr-FR</dc:language>
  <cp:lastModifiedBy/>
  <cp:lastPrinted>2023-12-01T15:49:00Z</cp:lastPrinted>
  <dcterms:modified xsi:type="dcterms:W3CDTF">2025-11-20T10:37:54Z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